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680" w:after="200"/>
        <w:jc w:val="center"/>
      </w:pPr>
      <w:r>
        <w:rPr>
          <w:rFonts w:ascii="Aptos Display" w:hAnsi="Aptos Display"/>
          <w:b/>
          <w:color w:val="1F4E79"/>
          <w:sz w:val="28"/>
        </w:rPr>
        <w:t>TOURNAMENTAI</w:t>
      </w:r>
    </w:p>
    <w:p>
      <w:pPr>
        <w:spacing w:after="160"/>
        <w:jc w:val="center"/>
      </w:pPr>
      <w:r>
        <w:rPr>
          <w:rFonts w:ascii="Aptos Display" w:hAnsi="Aptos Display"/>
          <w:b/>
          <w:color w:val="163754"/>
          <w:sz w:val="50"/>
        </w:rPr>
        <w:t>September 11, 2026 - Late-Day Extended Summary</w:t>
      </w:r>
    </w:p>
    <w:p>
      <w:pPr>
        <w:spacing w:after="440"/>
        <w:jc w:val="center"/>
      </w:pPr>
      <w:r>
        <w:rPr>
          <w:rFonts w:ascii="Aptos" w:hAnsi="Aptos"/>
          <w:b w:val="0"/>
          <w:i/>
          <w:color w:val="595959"/>
          <w:sz w:val="24"/>
        </w:rPr>
        <w:t>Addendum to the Mid-Day Extended Summary</w:t>
      </w:r>
    </w:p>
    <w:tbl>
      <w:tblPr>
        <w:tblW w:type="auto" w:w="0"/>
        <w:jc w:val="center"/>
        <w:tblLook w:firstColumn="1" w:firstRow="1" w:lastColumn="0" w:lastRow="0" w:noHBand="0" w:noVBand="1" w:val="04A0"/>
      </w:tblPr>
      <w:tblGrid>
        <w:gridCol w:w="9994"/>
      </w:tblGrid>
      <w:tr>
        <w:tc>
          <w:tcPr>
            <w:tcW w:type="dxa" w:w="9994"/>
            <w:shd w:fill="EAF1F8"/>
            <w:tcMar>
              <w:top w:w="130" w:type="dxa"/>
              <w:start w:w="160" w:type="dxa"/>
              <w:bottom w:w="130" w:type="dxa"/>
              <w:end w:w="160" w:type="dxa"/>
            </w:tcMar>
          </w:tcPr>
          <w:p>
            <w:pPr>
              <w:spacing w:after="60"/>
            </w:pPr>
            <w:r>
              <w:rPr>
                <w:rFonts w:ascii="Aptos" w:hAnsi="Aptos"/>
                <w:b/>
                <w:color w:val="1F4E79"/>
                <w:sz w:val="21"/>
              </w:rPr>
              <w:t>TODAY'S OBSESSION QUESTION</w:t>
            </w:r>
          </w:p>
          <w:p>
            <w:pPr>
              <w:spacing w:after="0" w:line="257" w:lineRule="auto"/>
            </w:pPr>
            <w:r>
              <w:rPr>
                <w:rFonts w:ascii="Aptos" w:hAnsi="Aptos"/>
                <w:sz w:val="21"/>
              </w:rPr>
              <w:t>What is the complete TournamentAI product and ecosystem we want to bring into existence?</w:t>
            </w:r>
          </w:p>
        </w:tc>
      </w:tr>
    </w:tbl>
    <w:p>
      <w:pPr>
        <w:spacing w:after="20"/>
      </w:pPr>
    </w:p>
    <w:p>
      <w:pPr>
        <w:spacing w:after="160" w:line="259" w:lineRule="auto"/>
      </w:pPr>
      <w:r>
        <w:rPr>
          <w:rFonts w:ascii="Aptos" w:hAnsi="Aptos"/>
          <w:sz w:val="21"/>
        </w:rPr>
        <w:t>This document preserves the work completed after the mid-day checkpoint. It is designed to pair with the earlier September 11 summary rather than repeat it. The emphasis is on the finalized Felt/Racket rules, the local Training Season model, Precise Elimination, regulated evolution, and the newly emerging Player standard.</w:t>
      </w:r>
    </w:p>
    <w:tbl>
      <w:tblPr>
        <w:tblW w:type="auto" w:w="0"/>
        <w:jc w:val="center"/>
        <w:tblLook w:firstColumn="1" w:firstRow="1" w:lastColumn="0" w:lastRow="0" w:noHBand="0" w:noVBand="1" w:val="04A0"/>
      </w:tblPr>
      <w:tblGrid>
        <w:gridCol w:w="9994"/>
      </w:tblGrid>
      <w:tr>
        <w:tc>
          <w:tcPr>
            <w:tcW w:type="dxa" w:w="9994"/>
            <w:shd w:fill="F2F6EA"/>
            <w:tcMar>
              <w:top w:w="130" w:type="dxa"/>
              <w:start w:w="160" w:type="dxa"/>
              <w:bottom w:w="130" w:type="dxa"/>
              <w:end w:w="160" w:type="dxa"/>
            </w:tcMar>
          </w:tcPr>
          <w:p>
            <w:pPr>
              <w:spacing w:after="60"/>
            </w:pPr>
            <w:r>
              <w:rPr>
                <w:rFonts w:ascii="Aptos" w:hAnsi="Aptos"/>
                <w:b/>
                <w:color w:val="1F4E79"/>
                <w:sz w:val="21"/>
              </w:rPr>
              <w:t>LATE-DAY SYNTHESIS</w:t>
            </w:r>
          </w:p>
          <w:p>
            <w:pPr>
              <w:spacing w:after="0" w:line="257" w:lineRule="auto"/>
            </w:pPr>
            <w:r>
              <w:rPr>
                <w:rFonts w:ascii="Aptos" w:hAnsi="Aptos"/>
                <w:sz w:val="21"/>
              </w:rPr>
              <w:t>TournamentAI training is becoming a private local version of the public sport: a roster of Players carries evolving Rackets through a season of precisely ranked tournaments. Rackets are simple deterministic predictors; Players are separate regulated evolution mechanisms that may alter those Rackets only at defined Evolution Points.</w:t>
            </w:r>
          </w:p>
        </w:tc>
      </w:tr>
    </w:tbl>
    <w:p>
      <w:pPr>
        <w:spacing w:after="20"/>
      </w:pPr>
    </w:p>
    <w:p>
      <w:r>
        <w:br w:type="page"/>
      </w:r>
    </w:p>
    <w:p>
      <w:pPr>
        <w:pStyle w:val="Heading1"/>
      </w:pPr>
      <w:r>
        <w:t>1. Where the Mid-Day Checkpoint Left Off</w:t>
      </w:r>
    </w:p>
    <w:p>
      <w:pPr>
        <w:spacing w:after="120" w:line="259" w:lineRule="auto"/>
      </w:pPr>
      <w:r>
        <w:rPr>
          <w:rFonts w:ascii="Aptos" w:hAnsi="Aptos"/>
          <w:sz w:val="21"/>
        </w:rPr>
        <w:t>The mid-day document had already established the three-pillar ecosystem (Training Program, Tournaments, Community), the GPU-first local-training philosophy, the Regulation Racket shape, Felt as the Racket language, the eight Felt operators, float32 semantics, sequential execution, initialized Variables/Shot, PreviousShot behavior, and human-readable versus machine execution forms.</w:t>
      </w:r>
    </w:p>
    <w:p>
      <w:pPr>
        <w:spacing w:after="120" w:line="259" w:lineRule="auto"/>
      </w:pPr>
      <w:r>
        <w:rPr>
          <w:rFonts w:ascii="Aptos" w:hAnsi="Aptos"/>
          <w:sz w:val="21"/>
        </w:rPr>
        <w:t>The remaining Felt/Racket items were Regulation validation and versioning. Those were settled first, followed by a concrete .felt file format. The discussion then returned to the Training Program and became substantially more specific.</w:t>
      </w:r>
    </w:p>
    <w:p>
      <w:pPr>
        <w:pStyle w:val="Heading1"/>
      </w:pPr>
      <w:r>
        <w:t>2. Finalized Regulation Racket / Felt Decisions</w:t>
      </w:r>
    </w:p>
    <w:p>
      <w:pPr>
        <w:pStyle w:val="Heading2"/>
      </w:pPr>
      <w:r>
        <w:t>2.1 Regulation validation</w:t>
      </w:r>
    </w:p>
    <w:p>
      <w:pPr>
        <w:spacing w:after="120" w:line="259" w:lineRule="auto"/>
      </w:pPr>
      <w:r>
        <w:rPr>
          <w:rFonts w:ascii="Aptos" w:hAnsi="Aptos"/>
          <w:sz w:val="21"/>
        </w:rPr>
        <w:t>A Racket must pass Regulation validation before TournamentAI will execute it. Validation happens outside the hot execution path, so the CPU/GPU engine may assume every instruction and address is legal once play begins.</w:t>
      </w:r>
    </w:p>
    <w:tbl>
      <w:tblPr>
        <w:tblStyle w:val="TableGrid"/>
        <w:tblW w:type="auto" w:w="0"/>
        <w:jc w:val="center"/>
        <w:tblLook w:firstColumn="1" w:firstRow="1" w:lastColumn="0" w:lastRow="0" w:noHBand="0" w:noVBand="1" w:val="04A0"/>
      </w:tblPr>
      <w:tblGrid>
        <w:gridCol w:w="4997"/>
        <w:gridCol w:w="4997"/>
      </w:tblGrid>
      <w:tr>
        <w:trPr>
          <w:tblHeader w:val="true"/>
          <w:cantSplit/>
        </w:trPr>
        <w:tc>
          <w:tcPr>
            <w:tcW w:type="dxa" w:w="2880"/>
            <w:shd w:fill="1F4E79"/>
            <w:tcMar>
              <w:top w:w="110" w:type="dxa"/>
              <w:start w:w="110" w:type="dxa"/>
              <w:bottom w:w="110" w:type="dxa"/>
              <w:end w:w="110" w:type="dxa"/>
            </w:tcMar>
            <w:vAlign w:val="center"/>
          </w:tcPr>
          <w:p>
            <w:pPr>
              <w:jc w:val="center"/>
            </w:pPr>
            <w:r>
              <w:rPr>
                <w:rFonts w:ascii="Aptos" w:hAnsi="Aptos"/>
                <w:b/>
                <w:color w:val="FFFFFF"/>
                <w:sz w:val="18"/>
              </w:rPr>
              <w:t>Validation area</w:t>
            </w:r>
          </w:p>
        </w:tc>
        <w:tc>
          <w:tcPr>
            <w:tcW w:type="dxa" w:w="6912"/>
            <w:shd w:fill="1F4E79"/>
            <w:tcMar>
              <w:top w:w="110" w:type="dxa"/>
              <w:start w:w="110" w:type="dxa"/>
              <w:bottom w:w="110" w:type="dxa"/>
              <w:end w:w="110" w:type="dxa"/>
            </w:tcMar>
            <w:vAlign w:val="center"/>
          </w:tcPr>
          <w:p>
            <w:pPr>
              <w:jc w:val="center"/>
            </w:pPr>
            <w:r>
              <w:rPr>
                <w:rFonts w:ascii="Aptos" w:hAnsi="Aptos"/>
                <w:b/>
                <w:color w:val="FFFFFF"/>
                <w:sz w:val="18"/>
              </w:rPr>
              <w:t>Requirement</w:t>
            </w:r>
          </w:p>
        </w:tc>
      </w:tr>
      <w:tr>
        <w:trPr>
          <w:cantSplit/>
        </w:trPr>
        <w:tc>
          <w:tcPr>
            <w:tcW w:type="dxa" w:w="2880"/>
            <w:tcMar>
              <w:top w:w="95" w:type="dxa"/>
              <w:start w:w="110" w:type="dxa"/>
              <w:bottom w:w="95" w:type="dxa"/>
              <w:end w:w="110" w:type="dxa"/>
            </w:tcMar>
            <w:vAlign w:val="center"/>
          </w:tcPr>
          <w:p>
            <w:pPr>
              <w:spacing w:after="0" w:line="247" w:lineRule="auto"/>
            </w:pPr>
            <w:r>
              <w:rPr>
                <w:rFonts w:ascii="Aptos" w:hAnsi="Aptos"/>
                <w:sz w:val="18"/>
              </w:rPr>
              <w:t>Constants</w:t>
            </w:r>
          </w:p>
        </w:tc>
        <w:tc>
          <w:tcPr>
            <w:tcW w:type="dxa" w:w="6912"/>
            <w:tcMar>
              <w:top w:w="95" w:type="dxa"/>
              <w:start w:w="110" w:type="dxa"/>
              <w:bottom w:w="95" w:type="dxa"/>
              <w:end w:w="110" w:type="dxa"/>
            </w:tcMar>
            <w:vAlign w:val="center"/>
          </w:tcPr>
          <w:p>
            <w:pPr>
              <w:spacing w:after="0" w:line="247" w:lineRule="auto"/>
            </w:pPr>
            <w:r>
              <w:rPr>
                <w:rFonts w:ascii="Aptos" w:hAnsi="Aptos"/>
                <w:sz w:val="18"/>
              </w:rPr>
              <w:t>Exactly 100 valid canonical Felt float32 values.</w:t>
            </w:r>
          </w:p>
        </w:tc>
      </w:tr>
      <w:tr>
        <w:trPr>
          <w:cantSplit/>
        </w:trPr>
        <w:tc>
          <w:tcPr>
            <w:tcW w:type="dxa" w:w="2880"/>
            <w:tcMar>
              <w:top w:w="95" w:type="dxa"/>
              <w:start w:w="110" w:type="dxa"/>
              <w:bottom w:w="95" w:type="dxa"/>
              <w:end w:w="110" w:type="dxa"/>
            </w:tcMar>
            <w:vAlign w:val="center"/>
          </w:tcPr>
          <w:p>
            <w:pPr>
              <w:spacing w:after="0" w:line="247" w:lineRule="auto"/>
            </w:pPr>
            <w:r>
              <w:rPr>
                <w:rFonts w:ascii="Aptos" w:hAnsi="Aptos"/>
                <w:sz w:val="18"/>
              </w:rPr>
              <w:t>Variable starting values</w:t>
            </w:r>
          </w:p>
        </w:tc>
        <w:tc>
          <w:tcPr>
            <w:tcW w:type="dxa" w:w="6912"/>
            <w:tcMar>
              <w:top w:w="95" w:type="dxa"/>
              <w:start w:w="110" w:type="dxa"/>
              <w:bottom w:w="95" w:type="dxa"/>
              <w:end w:w="110" w:type="dxa"/>
            </w:tcMar>
            <w:vAlign w:val="center"/>
          </w:tcPr>
          <w:p>
            <w:pPr>
              <w:spacing w:after="0" w:line="247" w:lineRule="auto"/>
            </w:pPr>
            <w:r>
              <w:rPr>
                <w:rFonts w:ascii="Aptos" w:hAnsi="Aptos"/>
                <w:sz w:val="18"/>
              </w:rPr>
              <w:t>Exactly 100 valid canonical Felt float32 values.</w:t>
            </w:r>
          </w:p>
        </w:tc>
      </w:tr>
      <w:tr>
        <w:trPr>
          <w:cantSplit/>
        </w:trPr>
        <w:tc>
          <w:tcPr>
            <w:tcW w:type="dxa" w:w="2880"/>
            <w:tcMar>
              <w:top w:w="95" w:type="dxa"/>
              <w:start w:w="110" w:type="dxa"/>
              <w:bottom w:w="95" w:type="dxa"/>
              <w:end w:w="110" w:type="dxa"/>
            </w:tcMar>
            <w:vAlign w:val="center"/>
          </w:tcPr>
          <w:p>
            <w:pPr>
              <w:spacing w:after="0" w:line="247" w:lineRule="auto"/>
            </w:pPr>
            <w:r>
              <w:rPr>
                <w:rFonts w:ascii="Aptos" w:hAnsi="Aptos"/>
                <w:sz w:val="18"/>
              </w:rPr>
              <w:t>Shot starting value</w:t>
            </w:r>
          </w:p>
        </w:tc>
        <w:tc>
          <w:tcPr>
            <w:tcW w:type="dxa" w:w="6912"/>
            <w:tcMar>
              <w:top w:w="95" w:type="dxa"/>
              <w:start w:w="110" w:type="dxa"/>
              <w:bottom w:w="95" w:type="dxa"/>
              <w:end w:w="110" w:type="dxa"/>
            </w:tcMar>
            <w:vAlign w:val="center"/>
          </w:tcPr>
          <w:p>
            <w:pPr>
              <w:spacing w:after="0" w:line="247" w:lineRule="auto"/>
            </w:pPr>
            <w:r>
              <w:rPr>
                <w:rFonts w:ascii="Aptos" w:hAnsi="Aptos"/>
                <w:sz w:val="18"/>
              </w:rPr>
              <w:t>Exactly 1 valid canonical Felt float32 value.</w:t>
            </w:r>
          </w:p>
        </w:tc>
      </w:tr>
      <w:tr>
        <w:trPr>
          <w:cantSplit/>
        </w:trPr>
        <w:tc>
          <w:tcPr>
            <w:tcW w:type="dxa" w:w="2880"/>
            <w:tcMar>
              <w:top w:w="95" w:type="dxa"/>
              <w:start w:w="110" w:type="dxa"/>
              <w:bottom w:w="95" w:type="dxa"/>
              <w:end w:w="110" w:type="dxa"/>
            </w:tcMar>
            <w:vAlign w:val="center"/>
          </w:tcPr>
          <w:p>
            <w:pPr>
              <w:spacing w:after="0" w:line="247" w:lineRule="auto"/>
            </w:pPr>
            <w:r>
              <w:rPr>
                <w:rFonts w:ascii="Aptos" w:hAnsi="Aptos"/>
                <w:sz w:val="18"/>
              </w:rPr>
              <w:t>Felt instructions</w:t>
            </w:r>
          </w:p>
        </w:tc>
        <w:tc>
          <w:tcPr>
            <w:tcW w:type="dxa" w:w="6912"/>
            <w:tcMar>
              <w:top w:w="95" w:type="dxa"/>
              <w:start w:w="110" w:type="dxa"/>
              <w:bottom w:w="95" w:type="dxa"/>
              <w:end w:w="110" w:type="dxa"/>
            </w:tcMar>
            <w:vAlign w:val="center"/>
          </w:tcPr>
          <w:p>
            <w:pPr>
              <w:spacing w:after="0" w:line="247" w:lineRule="auto"/>
            </w:pPr>
            <w:r>
              <w:rPr>
                <w:rFonts w:ascii="Aptos" w:hAnsi="Aptos"/>
                <w:sz w:val="18"/>
              </w:rPr>
              <w:t>Exactly 1,000 instructions.</w:t>
            </w:r>
          </w:p>
        </w:tc>
      </w:tr>
      <w:tr>
        <w:trPr>
          <w:cantSplit/>
        </w:trPr>
        <w:tc>
          <w:tcPr>
            <w:tcW w:type="dxa" w:w="2880"/>
            <w:tcMar>
              <w:top w:w="95" w:type="dxa"/>
              <w:start w:w="110" w:type="dxa"/>
              <w:bottom w:w="95" w:type="dxa"/>
              <w:end w:w="110" w:type="dxa"/>
            </w:tcMar>
            <w:vAlign w:val="center"/>
          </w:tcPr>
          <w:p>
            <w:pPr>
              <w:spacing w:after="0" w:line="247" w:lineRule="auto"/>
            </w:pPr>
            <w:r>
              <w:rPr>
                <w:rFonts w:ascii="Aptos" w:hAnsi="Aptos"/>
                <w:sz w:val="18"/>
              </w:rPr>
              <w:t>Operators</w:t>
            </w:r>
          </w:p>
        </w:tc>
        <w:tc>
          <w:tcPr>
            <w:tcW w:type="dxa" w:w="6912"/>
            <w:tcMar>
              <w:top w:w="95" w:type="dxa"/>
              <w:start w:w="110" w:type="dxa"/>
              <w:bottom w:w="95" w:type="dxa"/>
              <w:end w:w="110" w:type="dxa"/>
            </w:tcMar>
            <w:vAlign w:val="center"/>
          </w:tcPr>
          <w:p>
            <w:pPr>
              <w:spacing w:after="0" w:line="247" w:lineRule="auto"/>
            </w:pPr>
            <w:r>
              <w:rPr>
                <w:rFonts w:ascii="Aptos" w:hAnsi="Aptos"/>
                <w:sz w:val="18"/>
              </w:rPr>
              <w:t>Every instruction uses one of ADD, SUB, MUL, DIV, MIN, MAX, LT, EQ.</w:t>
            </w:r>
          </w:p>
        </w:tc>
      </w:tr>
      <w:tr>
        <w:trPr>
          <w:cantSplit/>
        </w:trPr>
        <w:tc>
          <w:tcPr>
            <w:tcW w:type="dxa" w:w="2880"/>
            <w:tcMar>
              <w:top w:w="95" w:type="dxa"/>
              <w:start w:w="110" w:type="dxa"/>
              <w:bottom w:w="95" w:type="dxa"/>
              <w:end w:w="110" w:type="dxa"/>
            </w:tcMar>
            <w:vAlign w:val="center"/>
          </w:tcPr>
          <w:p>
            <w:pPr>
              <w:spacing w:after="0" w:line="247" w:lineRule="auto"/>
            </w:pPr>
            <w:r>
              <w:rPr>
                <w:rFonts w:ascii="Aptos" w:hAnsi="Aptos"/>
                <w:sz w:val="18"/>
              </w:rPr>
              <w:t>Destinations</w:t>
            </w:r>
          </w:p>
        </w:tc>
        <w:tc>
          <w:tcPr>
            <w:tcW w:type="dxa" w:w="6912"/>
            <w:tcMar>
              <w:top w:w="95" w:type="dxa"/>
              <w:start w:w="110" w:type="dxa"/>
              <w:bottom w:w="95" w:type="dxa"/>
              <w:end w:w="110" w:type="dxa"/>
            </w:tcMar>
            <w:vAlign w:val="center"/>
          </w:tcPr>
          <w:p>
            <w:pPr>
              <w:spacing w:after="0" w:line="247" w:lineRule="auto"/>
            </w:pPr>
            <w:r>
              <w:rPr>
                <w:rFonts w:ascii="Aptos" w:hAnsi="Aptos"/>
                <w:sz w:val="18"/>
              </w:rPr>
              <w:t>Only V0-V99 or Shot.</w:t>
            </w:r>
          </w:p>
        </w:tc>
      </w:tr>
      <w:tr>
        <w:trPr>
          <w:cantSplit/>
        </w:trPr>
        <w:tc>
          <w:tcPr>
            <w:tcW w:type="dxa" w:w="2880"/>
            <w:tcMar>
              <w:top w:w="95" w:type="dxa"/>
              <w:start w:w="110" w:type="dxa"/>
              <w:bottom w:w="95" w:type="dxa"/>
              <w:end w:w="110" w:type="dxa"/>
            </w:tcMar>
            <w:vAlign w:val="center"/>
          </w:tcPr>
          <w:p>
            <w:pPr>
              <w:spacing w:after="0" w:line="247" w:lineRule="auto"/>
            </w:pPr>
            <w:r>
              <w:rPr>
                <w:rFonts w:ascii="Aptos" w:hAnsi="Aptos"/>
                <w:sz w:val="18"/>
              </w:rPr>
              <w:t>Sources</w:t>
            </w:r>
          </w:p>
        </w:tc>
        <w:tc>
          <w:tcPr>
            <w:tcW w:type="dxa" w:w="6912"/>
            <w:tcMar>
              <w:top w:w="95" w:type="dxa"/>
              <w:start w:w="110" w:type="dxa"/>
              <w:bottom w:w="95" w:type="dxa"/>
              <w:end w:w="110" w:type="dxa"/>
            </w:tcMar>
            <w:vAlign w:val="center"/>
          </w:tcPr>
          <w:p>
            <w:pPr>
              <w:spacing w:after="0" w:line="247" w:lineRule="auto"/>
            </w:pPr>
            <w:r>
              <w:rPr>
                <w:rFonts w:ascii="Aptos" w:hAnsi="Aptos"/>
                <w:sz w:val="18"/>
              </w:rPr>
              <w:t>Only B0-B98, C0-C99, V0-V99, PreviousShot, or Shot.</w:t>
            </w:r>
          </w:p>
        </w:tc>
      </w:tr>
      <w:tr>
        <w:trPr>
          <w:cantSplit/>
        </w:trPr>
        <w:tc>
          <w:tcPr>
            <w:tcW w:type="dxa" w:w="2880"/>
            <w:tcMar>
              <w:top w:w="95" w:type="dxa"/>
              <w:start w:w="110" w:type="dxa"/>
              <w:bottom w:w="95" w:type="dxa"/>
              <w:end w:w="110" w:type="dxa"/>
            </w:tcMar>
            <w:vAlign w:val="center"/>
          </w:tcPr>
          <w:p>
            <w:pPr>
              <w:spacing w:after="0" w:line="247" w:lineRule="auto"/>
            </w:pPr>
            <w:r>
              <w:rPr>
                <w:rFonts w:ascii="Aptos" w:hAnsi="Aptos"/>
                <w:sz w:val="18"/>
              </w:rPr>
              <w:t>Dynamic addressing</w:t>
            </w:r>
          </w:p>
        </w:tc>
        <w:tc>
          <w:tcPr>
            <w:tcW w:type="dxa" w:w="6912"/>
            <w:tcMar>
              <w:top w:w="95" w:type="dxa"/>
              <w:start w:w="110" w:type="dxa"/>
              <w:bottom w:w="95" w:type="dxa"/>
              <w:end w:w="110" w:type="dxa"/>
            </w:tcMar>
            <w:vAlign w:val="center"/>
          </w:tcPr>
          <w:p>
            <w:pPr>
              <w:spacing w:after="0" w:line="247" w:lineRule="auto"/>
            </w:pPr>
            <w:r>
              <w:rPr>
                <w:rFonts w:ascii="Aptos" w:hAnsi="Aptos"/>
                <w:sz w:val="18"/>
              </w:rPr>
              <w:t>Not allowed.</w:t>
            </w:r>
          </w:p>
        </w:tc>
      </w:tr>
      <w:tr>
        <w:trPr>
          <w:cantSplit/>
        </w:trPr>
        <w:tc>
          <w:tcPr>
            <w:tcW w:type="dxa" w:w="2880"/>
            <w:tcMar>
              <w:top w:w="95" w:type="dxa"/>
              <w:start w:w="110" w:type="dxa"/>
              <w:bottom w:w="95" w:type="dxa"/>
              <w:end w:w="110" w:type="dxa"/>
            </w:tcMar>
            <w:vAlign w:val="center"/>
          </w:tcPr>
          <w:p>
            <w:pPr>
              <w:spacing w:after="0" w:line="247" w:lineRule="auto"/>
            </w:pPr>
            <w:r>
              <w:rPr>
                <w:rFonts w:ascii="Aptos" w:hAnsi="Aptos"/>
                <w:sz w:val="18"/>
              </w:rPr>
              <w:t>Control flow</w:t>
            </w:r>
          </w:p>
        </w:tc>
        <w:tc>
          <w:tcPr>
            <w:tcW w:type="dxa" w:w="6912"/>
            <w:tcMar>
              <w:top w:w="95" w:type="dxa"/>
              <w:start w:w="110" w:type="dxa"/>
              <w:bottom w:w="95" w:type="dxa"/>
              <w:end w:w="110" w:type="dxa"/>
            </w:tcMar>
            <w:vAlign w:val="center"/>
          </w:tcPr>
          <w:p>
            <w:pPr>
              <w:spacing w:after="0" w:line="247" w:lineRule="auto"/>
            </w:pPr>
            <w:r>
              <w:rPr>
                <w:rFonts w:ascii="Aptos" w:hAnsi="Aptos"/>
                <w:sz w:val="18"/>
              </w:rPr>
              <w:t>No loops, jumps, branches, calls, recursion, or hidden execution.</w:t>
            </w:r>
          </w:p>
        </w:tc>
      </w:tr>
      <w:tr>
        <w:trPr>
          <w:cantSplit/>
        </w:trPr>
        <w:tc>
          <w:tcPr>
            <w:tcW w:type="dxa" w:w="2880"/>
            <w:tcMar>
              <w:top w:w="95" w:type="dxa"/>
              <w:start w:w="110" w:type="dxa"/>
              <w:bottom w:w="95" w:type="dxa"/>
              <w:end w:w="110" w:type="dxa"/>
            </w:tcMar>
            <w:vAlign w:val="center"/>
          </w:tcPr>
          <w:p>
            <w:pPr>
              <w:spacing w:after="0" w:line="247" w:lineRule="auto"/>
            </w:pPr>
            <w:r>
              <w:rPr>
                <w:rFonts w:ascii="Aptos" w:hAnsi="Aptos"/>
                <w:sz w:val="18"/>
              </w:rPr>
              <w:t>Malformed artifacts</w:t>
            </w:r>
          </w:p>
        </w:tc>
        <w:tc>
          <w:tcPr>
            <w:tcW w:type="dxa" w:w="6912"/>
            <w:tcMar>
              <w:top w:w="95" w:type="dxa"/>
              <w:start w:w="110" w:type="dxa"/>
              <w:bottom w:w="95" w:type="dxa"/>
              <w:end w:w="110" w:type="dxa"/>
            </w:tcMar>
            <w:vAlign w:val="center"/>
          </w:tcPr>
          <w:p>
            <w:pPr>
              <w:spacing w:after="0" w:line="247" w:lineRule="auto"/>
            </w:pPr>
            <w:r>
              <w:rPr>
                <w:rFonts w:ascii="Aptos" w:hAnsi="Aptos"/>
                <w:sz w:val="18"/>
              </w:rPr>
              <w:t>Rejected rather than repaired.</w:t>
            </w:r>
          </w:p>
        </w:tc>
      </w:tr>
      <w:tr>
        <w:trPr>
          <w:cantSplit/>
        </w:trPr>
        <w:tc>
          <w:tcPr>
            <w:tcW w:type="dxa" w:w="2880"/>
            <w:tcMar>
              <w:top w:w="95" w:type="dxa"/>
              <w:start w:w="110" w:type="dxa"/>
              <w:bottom w:w="95" w:type="dxa"/>
              <w:end w:w="110" w:type="dxa"/>
            </w:tcMar>
            <w:vAlign w:val="center"/>
          </w:tcPr>
          <w:p>
            <w:pPr>
              <w:spacing w:after="0" w:line="247" w:lineRule="auto"/>
            </w:pPr>
            <w:r>
              <w:rPr>
                <w:rFonts w:ascii="Aptos" w:hAnsi="Aptos"/>
                <w:sz w:val="18"/>
              </w:rPr>
              <w:t>Legal numeric normalization</w:t>
            </w:r>
          </w:p>
        </w:tc>
        <w:tc>
          <w:tcPr>
            <w:tcW w:type="dxa" w:w="6912"/>
            <w:tcMar>
              <w:top w:w="95" w:type="dxa"/>
              <w:start w:w="110" w:type="dxa"/>
              <w:bottom w:w="95" w:type="dxa"/>
              <w:end w:w="110" w:type="dxa"/>
            </w:tcMar>
            <w:vAlign w:val="center"/>
          </w:tcPr>
          <w:p>
            <w:pPr>
              <w:spacing w:after="0" w:line="247" w:lineRule="auto"/>
            </w:pPr>
            <w:r>
              <w:rPr>
                <w:rFonts w:ascii="Aptos" w:hAnsi="Aptos"/>
                <w:sz w:val="18"/>
              </w:rPr>
              <w:t>Canonical forms such as -0.0 -&gt; 0.0 follow Felt numeric rules.</w:t>
            </w:r>
          </w:p>
        </w:tc>
      </w:tr>
    </w:tbl>
    <w:p>
      <w:pPr>
        <w:spacing w:after="40"/>
      </w:pPr>
    </w:p>
    <w:tbl>
      <w:tblPr>
        <w:tblW w:type="auto" w:w="0"/>
        <w:jc w:val="center"/>
        <w:tblLook w:firstColumn="1" w:firstRow="1" w:lastColumn="0" w:lastRow="0" w:noHBand="0" w:noVBand="1" w:val="04A0"/>
      </w:tblPr>
      <w:tblGrid>
        <w:gridCol w:w="9994"/>
      </w:tblGrid>
      <w:tr>
        <w:tc>
          <w:tcPr>
            <w:tcW w:type="dxa" w:w="9994"/>
            <w:shd w:fill="EEF4FB"/>
            <w:tcMar>
              <w:top w:w="130" w:type="dxa"/>
              <w:start w:w="160" w:type="dxa"/>
              <w:bottom w:w="130" w:type="dxa"/>
              <w:end w:w="160" w:type="dxa"/>
            </w:tcMar>
          </w:tcPr>
          <w:p>
            <w:pPr>
              <w:spacing w:after="60"/>
            </w:pPr>
            <w:r>
              <w:rPr>
                <w:rFonts w:ascii="Aptos" w:hAnsi="Aptos"/>
                <w:b/>
                <w:color w:val="1F4E79"/>
                <w:sz w:val="21"/>
              </w:rPr>
              <w:t>REGULATION PRINCIPLE</w:t>
            </w:r>
          </w:p>
          <w:p>
            <w:pPr>
              <w:spacing w:after="0" w:line="257" w:lineRule="auto"/>
            </w:pPr>
            <w:r>
              <w:rPr>
                <w:rFonts w:ascii="Aptos" w:hAnsi="Aptos"/>
                <w:sz w:val="21"/>
              </w:rPr>
              <w:t>Once a Racket has passed validation, execution itself should never need to ask whether the Racket is legal.</w:t>
            </w:r>
          </w:p>
        </w:tc>
      </w:tr>
    </w:tbl>
    <w:p>
      <w:pPr>
        <w:spacing w:after="20"/>
      </w:pPr>
    </w:p>
    <w:p>
      <w:pPr>
        <w:pStyle w:val="Heading2"/>
      </w:pPr>
      <w:r>
        <w:t>2.2 Separate versioning of Racket Standard and Felt</w:t>
      </w:r>
    </w:p>
    <w:p>
      <w:pPr>
        <w:spacing w:after="120" w:line="259" w:lineRule="auto"/>
      </w:pPr>
      <w:r>
        <w:rPr>
          <w:rFonts w:ascii="Aptos" w:hAnsi="Aptos"/>
          <w:sz w:val="21"/>
        </w:rPr>
        <w:t>Racket physical/computational regulation and Felt language semantics are versioned separately. A valid Racket permanently identifies both.</w:t>
      </w:r>
    </w:p>
    <w:tbl>
      <w:tblPr>
        <w:tblW w:type="auto" w:w="0"/>
        <w:jc w:val="center"/>
        <w:tblLook w:firstColumn="1" w:firstRow="1" w:lastColumn="0" w:lastRow="0" w:noHBand="0" w:noVBand="1" w:val="04A0"/>
      </w:tblPr>
      <w:tblGrid>
        <w:gridCol w:w="9994"/>
      </w:tblGrid>
      <w:tr>
        <w:tc>
          <w:tcPr>
            <w:tcW w:type="dxa" w:w="9994"/>
            <w:shd w:fill="F8F8F8"/>
            <w:tcMar>
              <w:top w:w="130" w:type="dxa"/>
              <w:start w:w="160" w:type="dxa"/>
              <w:bottom w:w="130" w:type="dxa"/>
              <w:end w:w="160" w:type="dxa"/>
            </w:tcMar>
          </w:tcPr>
          <w:p>
            <w:pPr>
              <w:spacing w:after="60"/>
            </w:pPr>
            <w:r>
              <w:rPr>
                <w:rFonts w:ascii="Aptos" w:hAnsi="Aptos"/>
                <w:b/>
                <w:color w:val="1F4E79"/>
                <w:sz w:val="21"/>
              </w:rPr>
              <w:t>EXAMPLE IDENTIFICATION</w:t>
            </w:r>
          </w:p>
          <w:p>
            <w:pPr>
              <w:spacing w:after="0" w:line="257" w:lineRule="auto"/>
            </w:pPr>
            <w:r>
              <w:rPr>
                <w:rFonts w:ascii="Aptos" w:hAnsi="Aptos"/>
                <w:sz w:val="21"/>
              </w:rPr>
              <w:t>Racket Standard: R1</w:t>
              <w:br/>
              <w:t>Felt Version: F1</w:t>
            </w:r>
          </w:p>
        </w:tc>
      </w:tr>
    </w:tbl>
    <w:p>
      <w:pPr>
        <w:spacing w:after="20"/>
      </w:pPr>
    </w:p>
    <w:p>
      <w:pPr>
        <w:spacing w:after="120" w:line="259" w:lineRule="auto"/>
      </w:pPr>
      <w:r>
        <w:rPr>
          <w:rFonts w:ascii="Aptos" w:hAnsi="Aptos"/>
          <w:sz w:val="21"/>
        </w:rPr>
        <w:t>This prevents old Rackets from silently changing meaning if future standards add instructions, alter Racket dimensions, or change numeric/operator semantics. A Tournament may require an exact pairing such as R1 / F1.</w:t>
      </w:r>
    </w:p>
    <w:p>
      <w:pPr>
        <w:pStyle w:val="Heading2"/>
      </w:pPr>
      <w:r>
        <w:t>2.3 The .felt file</w:t>
      </w:r>
    </w:p>
    <w:p>
      <w:pPr>
        <w:spacing w:after="120" w:line="259" w:lineRule="auto"/>
      </w:pPr>
      <w:r>
        <w:rPr>
          <w:rFonts w:ascii="Aptos" w:hAnsi="Aptos"/>
          <w:sz w:val="21"/>
        </w:rPr>
        <w:t>A .felt file is the complete human-readable definition of one Regulation Racket. The engine may compile it into a more efficient fixed-format representation for training and competition, but the human representation remains canonical and inspectable.</w:t>
      </w:r>
    </w:p>
    <w:p>
      <w:pPr>
        <w:spacing w:after="120" w:line="259" w:lineRule="auto"/>
      </w:pPr>
      <w:r>
        <w:rPr>
          <w:rFonts w:ascii="Aptos" w:hAnsi="Aptos"/>
          <w:sz w:val="21"/>
        </w:rPr>
        <w:t>The file contains:</w:t>
      </w:r>
    </w:p>
    <w:p>
      <w:pPr>
        <w:pStyle w:val="ListBullet"/>
        <w:spacing w:after="40" w:line="252" w:lineRule="auto"/>
      </w:pPr>
      <w:r>
        <w:rPr>
          <w:rFonts w:ascii="Aptos" w:hAnsi="Aptos"/>
          <w:sz w:val="21"/>
        </w:rPr>
        <w:t>Felt version and Racket Standard version.</w:t>
      </w:r>
    </w:p>
    <w:p>
      <w:pPr>
        <w:pStyle w:val="ListBullet"/>
        <w:spacing w:after="40" w:line="252" w:lineRule="auto"/>
      </w:pPr>
      <w:r>
        <w:rPr>
          <w:rFonts w:ascii="Aptos" w:hAnsi="Aptos"/>
          <w:sz w:val="21"/>
        </w:rPr>
        <w:t>Optional descriptive metadata such as a human-readable name.</w:t>
      </w:r>
    </w:p>
    <w:p>
      <w:pPr>
        <w:pStyle w:val="ListBullet"/>
        <w:spacing w:after="40" w:line="252" w:lineRule="auto"/>
      </w:pPr>
      <w:r>
        <w:rPr>
          <w:rFonts w:ascii="Aptos" w:hAnsi="Aptos"/>
          <w:sz w:val="21"/>
        </w:rPr>
        <w:t>All 100 Constant values.</w:t>
      </w:r>
    </w:p>
    <w:p>
      <w:pPr>
        <w:pStyle w:val="ListBullet"/>
        <w:spacing w:after="40" w:line="252" w:lineRule="auto"/>
      </w:pPr>
      <w:r>
        <w:rPr>
          <w:rFonts w:ascii="Aptos" w:hAnsi="Aptos"/>
          <w:sz w:val="21"/>
        </w:rPr>
        <w:t>All 100 Variable starting values.</w:t>
      </w:r>
    </w:p>
    <w:p>
      <w:pPr>
        <w:pStyle w:val="ListBullet"/>
        <w:spacing w:after="40" w:line="252" w:lineRule="auto"/>
      </w:pPr>
      <w:r>
        <w:rPr>
          <w:rFonts w:ascii="Aptos" w:hAnsi="Aptos"/>
          <w:sz w:val="21"/>
        </w:rPr>
        <w:t>The Shot starting value.</w:t>
      </w:r>
    </w:p>
    <w:p>
      <w:pPr>
        <w:pStyle w:val="ListBullet"/>
        <w:spacing w:after="40" w:line="252" w:lineRule="auto"/>
      </w:pPr>
      <w:r>
        <w:rPr>
          <w:rFonts w:ascii="Aptos" w:hAnsi="Aptos"/>
          <w:sz w:val="21"/>
        </w:rPr>
        <w:t>Exactly 1,000 numbered Felt instructions.</w:t>
      </w:r>
    </w:p>
    <w:p>
      <w:pPr>
        <w:spacing w:after="120" w:line="259" w:lineRule="auto"/>
      </w:pPr>
      <w:r>
        <w:rPr>
          <w:rFonts w:ascii="Aptos" w:hAnsi="Aptos"/>
          <w:sz w:val="21"/>
        </w:rPr>
        <w:t>It does not store Ball values or PreviousShot; those come from the competitive environment. It also does not contain an explicit return instruction. After instruction 0999, returning the current Shot value is implied by the Racket Standard.</w:t>
      </w:r>
    </w:p>
    <w:tbl>
      <w:tblPr>
        <w:tblW w:type="auto" w:w="0"/>
        <w:jc w:val="center"/>
        <w:tblLook w:firstColumn="1" w:firstRow="1" w:lastColumn="0" w:lastRow="0" w:noHBand="0" w:noVBand="1" w:val="04A0"/>
      </w:tblPr>
      <w:tblGrid>
        <w:gridCol w:w="9994"/>
      </w:tblGrid>
      <w:tr>
        <w:tc>
          <w:tcPr>
            <w:tcW w:type="dxa" w:w="9994"/>
            <w:shd w:fill="F5F5F5"/>
            <w:tcMar>
              <w:top w:w="140" w:type="dxa"/>
              <w:start w:w="160" w:type="dxa"/>
              <w:bottom w:w="140" w:type="dxa"/>
              <w:end w:w="160" w:type="dxa"/>
            </w:tcMar>
          </w:tcPr>
          <w:p>
            <w:pPr>
              <w:spacing w:after="0"/>
            </w:pPr>
            <w:r>
              <w:rPr>
                <w:rFonts w:ascii="Consolas" w:hAnsi="Consolas"/>
                <w:b w:val="0"/>
                <w:color w:val="282828"/>
                <w:sz w:val="16"/>
              </w:rPr>
              <w:t>FELT F1</w:t>
              <w:br/>
              <w:t>RACKET R1</w:t>
              <w:br/>
              <w:t>NAME "Mantis-91"</w:t>
              <w:br/>
              <w:t>[CONSTANTS]</w:t>
              <w:br/>
              <w:t>C00 = 0.00000000</w:t>
              <w:br/>
              <w:t>...</w:t>
              <w:br/>
              <w:t>C99 = -0.00781250</w:t>
              <w:br/>
              <w:t>[VARIABLES]</w:t>
              <w:br/>
              <w:t>V00 = 4.81738281</w:t>
              <w:br/>
              <w:t>...</w:t>
              <w:br/>
              <w:t>V99 = 27.81250000</w:t>
              <w:br/>
              <w:t>[SHOT] Shot = 0.43750000</w:t>
              <w:br/>
              <w:t>[INSTRUCTIONS]</w:t>
              <w:br/>
              <w:t>0000  V17  = ADD(B42, C08)</w:t>
              <w:br/>
              <w:t>0001  V31  = SUB(B98, B97)</w:t>
              <w:br/>
              <w:t>...</w:t>
              <w:br/>
              <w:t>0998  V19  = MAX(V03, V95)</w:t>
              <w:br/>
              <w:t>0999  Shot = ADD(V19, C84)</w:t>
            </w:r>
          </w:p>
        </w:tc>
      </w:tr>
    </w:tbl>
    <w:p>
      <w:pPr>
        <w:spacing w:after="40"/>
      </w:pPr>
    </w:p>
    <w:p>
      <w:pPr>
        <w:spacing w:after="120" w:line="259" w:lineRule="auto"/>
      </w:pPr>
      <w:r>
        <w:rPr>
          <w:rFonts w:ascii="Aptos" w:hAnsi="Aptos"/>
          <w:sz w:val="21"/>
        </w:rPr>
        <w:t>Descriptive metadata such as NAME should not alter the computational identity of the Racket. A future content hash should likely be computed from the regulation versions, 100 Constants, 100 Variable starting values, Shot starting value, and 1,000 instructions.</w:t>
      </w:r>
    </w:p>
    <w:p>
      <w:pPr>
        <w:pStyle w:val="Heading1"/>
      </w:pPr>
      <w:r>
        <w:t>3. Training Program Reframed: A Private Local TournamentAI</w:t>
      </w:r>
    </w:p>
    <w:p>
      <w:pPr>
        <w:spacing w:after="120" w:line="259" w:lineRule="auto"/>
      </w:pPr>
      <w:r>
        <w:rPr>
          <w:rFonts w:ascii="Aptos" w:hAnsi="Aptos"/>
          <w:sz w:val="21"/>
        </w:rPr>
        <w:t>The biggest late-day correction was conceptual. The desktop Training Program is not primarily a generic trainer with tournament-flavored UI. It is a private local version of TournamentAI itself.</w:t>
      </w:r>
    </w:p>
    <w:tbl>
      <w:tblPr>
        <w:tblW w:type="auto" w:w="0"/>
        <w:jc w:val="center"/>
        <w:tblLook w:firstColumn="1" w:firstRow="1" w:lastColumn="0" w:lastRow="0" w:noHBand="0" w:noVBand="1" w:val="04A0"/>
      </w:tblPr>
      <w:tblGrid>
        <w:gridCol w:w="9994"/>
      </w:tblGrid>
      <w:tr>
        <w:tc>
          <w:tcPr>
            <w:tcW w:type="dxa" w:w="9994"/>
            <w:shd w:fill="F2F6EA"/>
            <w:tcMar>
              <w:top w:w="130" w:type="dxa"/>
              <w:start w:w="160" w:type="dxa"/>
              <w:bottom w:w="130" w:type="dxa"/>
              <w:end w:w="160" w:type="dxa"/>
            </w:tcMar>
          </w:tcPr>
          <w:p>
            <w:pPr>
              <w:spacing w:after="60"/>
            </w:pPr>
            <w:r>
              <w:rPr>
                <w:rFonts w:ascii="Aptos" w:hAnsi="Aptos"/>
                <w:b/>
                <w:color w:val="1F4E79"/>
                <w:sz w:val="21"/>
              </w:rPr>
              <w:t>CORE TRAINING LOOP</w:t>
            </w:r>
          </w:p>
          <w:p>
            <w:pPr>
              <w:spacing w:after="0" w:line="257" w:lineRule="auto"/>
            </w:pPr>
            <w:r>
              <w:rPr>
                <w:rFonts w:ascii="Aptos" w:hAnsi="Aptos"/>
                <w:sz w:val="21"/>
              </w:rPr>
              <w:t>Roster -&gt; Hopper -&gt; Tournament -&gt; Exact Placement -&gt; Evolution -&gt; Reseeding -&gt; Next Tournament</w:t>
            </w:r>
          </w:p>
        </w:tc>
      </w:tr>
    </w:tbl>
    <w:p>
      <w:pPr>
        <w:spacing w:after="20"/>
      </w:pPr>
    </w:p>
    <w:p>
      <w:pPr>
        <w:spacing w:after="120" w:line="259" w:lineRule="auto"/>
      </w:pPr>
      <w:r>
        <w:rPr>
          <w:rFonts w:ascii="Aptos" w:hAnsi="Aptos"/>
          <w:sz w:val="21"/>
        </w:rPr>
        <w:t>A user might begin with 64 Players/Rackets because 64 naturally supports a clean tournament field. The exact starter-roster mechanism remains open, but the roster should already be valid and ready to compete.</w:t>
      </w:r>
    </w:p>
    <w:tbl>
      <w:tblPr>
        <w:tblStyle w:val="TableGrid"/>
        <w:tblW w:type="auto" w:w="0"/>
        <w:jc w:val="center"/>
        <w:tblLook w:firstColumn="1" w:firstRow="1" w:lastColumn="0" w:lastRow="0" w:noHBand="0" w:noVBand="1" w:val="04A0"/>
      </w:tblPr>
      <w:tblGrid>
        <w:gridCol w:w="4997"/>
        <w:gridCol w:w="4997"/>
      </w:tblGrid>
      <w:tr>
        <w:trPr>
          <w:tblHeader w:val="true"/>
          <w:cantSplit/>
        </w:trPr>
        <w:tc>
          <w:tcPr>
            <w:tcW w:type="dxa" w:w="2376"/>
            <w:shd w:fill="1F4E79"/>
            <w:tcMar>
              <w:top w:w="110" w:type="dxa"/>
              <w:start w:w="110" w:type="dxa"/>
              <w:bottom w:w="110" w:type="dxa"/>
              <w:end w:w="110" w:type="dxa"/>
            </w:tcMar>
            <w:vAlign w:val="center"/>
          </w:tcPr>
          <w:p>
            <w:pPr>
              <w:jc w:val="center"/>
            </w:pPr>
            <w:r>
              <w:rPr>
                <w:rFonts w:ascii="Aptos" w:hAnsi="Aptos"/>
                <w:b/>
                <w:color w:val="FFFFFF"/>
                <w:sz w:val="18"/>
              </w:rPr>
              <w:t>Local object</w:t>
            </w:r>
          </w:p>
        </w:tc>
        <w:tc>
          <w:tcPr>
            <w:tcW w:type="dxa" w:w="7416"/>
            <w:shd w:fill="1F4E79"/>
            <w:tcMar>
              <w:top w:w="110" w:type="dxa"/>
              <w:start w:w="110" w:type="dxa"/>
              <w:bottom w:w="110" w:type="dxa"/>
              <w:end w:w="110" w:type="dxa"/>
            </w:tcMar>
            <w:vAlign w:val="center"/>
          </w:tcPr>
          <w:p>
            <w:pPr>
              <w:jc w:val="center"/>
            </w:pPr>
            <w:r>
              <w:rPr>
                <w:rFonts w:ascii="Aptos" w:hAnsi="Aptos"/>
                <w:b/>
                <w:color w:val="FFFFFF"/>
                <w:sz w:val="18"/>
              </w:rPr>
              <w:t>Role</w:t>
            </w:r>
          </w:p>
        </w:tc>
      </w:tr>
      <w:tr>
        <w:trPr>
          <w:cantSplit/>
        </w:trPr>
        <w:tc>
          <w:tcPr>
            <w:tcW w:type="dxa" w:w="2376"/>
            <w:tcMar>
              <w:top w:w="95" w:type="dxa"/>
              <w:start w:w="110" w:type="dxa"/>
              <w:bottom w:w="95" w:type="dxa"/>
              <w:end w:w="110" w:type="dxa"/>
            </w:tcMar>
            <w:vAlign w:val="center"/>
          </w:tcPr>
          <w:p>
            <w:pPr>
              <w:spacing w:after="0" w:line="247" w:lineRule="auto"/>
            </w:pPr>
            <w:r>
              <w:rPr>
                <w:rFonts w:ascii="Aptos" w:hAnsi="Aptos"/>
                <w:sz w:val="18"/>
              </w:rPr>
              <w:t>Roster</w:t>
            </w:r>
          </w:p>
        </w:tc>
        <w:tc>
          <w:tcPr>
            <w:tcW w:type="dxa" w:w="7416"/>
            <w:tcMar>
              <w:top w:w="95" w:type="dxa"/>
              <w:start w:w="110" w:type="dxa"/>
              <w:bottom w:w="95" w:type="dxa"/>
              <w:end w:w="110" w:type="dxa"/>
            </w:tcMar>
            <w:vAlign w:val="center"/>
          </w:tcPr>
          <w:p>
            <w:pPr>
              <w:spacing w:after="0" w:line="247" w:lineRule="auto"/>
            </w:pPr>
            <w:r>
              <w:rPr>
                <w:rFonts w:ascii="Aptos" w:hAnsi="Aptos"/>
                <w:sz w:val="18"/>
              </w:rPr>
              <w:t>The user's current field of Players/Rackets, e.g. 64 entrants.</w:t>
            </w:r>
          </w:p>
        </w:tc>
      </w:tr>
      <w:tr>
        <w:trPr>
          <w:cantSplit/>
        </w:trPr>
        <w:tc>
          <w:tcPr>
            <w:tcW w:type="dxa" w:w="2376"/>
            <w:tcMar>
              <w:top w:w="95" w:type="dxa"/>
              <w:start w:w="110" w:type="dxa"/>
              <w:bottom w:w="95" w:type="dxa"/>
              <w:end w:w="110" w:type="dxa"/>
            </w:tcMar>
            <w:vAlign w:val="center"/>
          </w:tcPr>
          <w:p>
            <w:pPr>
              <w:spacing w:after="0" w:line="247" w:lineRule="auto"/>
            </w:pPr>
            <w:r>
              <w:rPr>
                <w:rFonts w:ascii="Aptos" w:hAnsi="Aptos"/>
                <w:sz w:val="18"/>
              </w:rPr>
              <w:t>Hopper</w:t>
            </w:r>
          </w:p>
        </w:tc>
        <w:tc>
          <w:tcPr>
            <w:tcW w:type="dxa" w:w="7416"/>
            <w:tcMar>
              <w:top w:w="95" w:type="dxa"/>
              <w:start w:w="110" w:type="dxa"/>
              <w:bottom w:w="95" w:type="dxa"/>
              <w:end w:w="110" w:type="dxa"/>
            </w:tcMar>
            <w:vAlign w:val="center"/>
          </w:tcPr>
          <w:p>
            <w:pPr>
              <w:spacing w:after="0" w:line="247" w:lineRule="auto"/>
            </w:pPr>
            <w:r>
              <w:rPr>
                <w:rFonts w:ascii="Aptos" w:hAnsi="Aptos"/>
                <w:sz w:val="18"/>
              </w:rPr>
              <w:t>The user-controlled supply of practice Balls used in local competition.</w:t>
            </w:r>
          </w:p>
        </w:tc>
      </w:tr>
      <w:tr>
        <w:trPr>
          <w:cantSplit/>
        </w:trPr>
        <w:tc>
          <w:tcPr>
            <w:tcW w:type="dxa" w:w="2376"/>
            <w:tcMar>
              <w:top w:w="95" w:type="dxa"/>
              <w:start w:w="110" w:type="dxa"/>
              <w:bottom w:w="95" w:type="dxa"/>
              <w:end w:w="110" w:type="dxa"/>
            </w:tcMar>
            <w:vAlign w:val="center"/>
          </w:tcPr>
          <w:p>
            <w:pPr>
              <w:spacing w:after="0" w:line="247" w:lineRule="auto"/>
            </w:pPr>
            <w:r>
              <w:rPr>
                <w:rFonts w:ascii="Aptos" w:hAnsi="Aptos"/>
                <w:sz w:val="18"/>
              </w:rPr>
              <w:t>Tournament</w:t>
            </w:r>
          </w:p>
        </w:tc>
        <w:tc>
          <w:tcPr>
            <w:tcW w:type="dxa" w:w="7416"/>
            <w:tcMar>
              <w:top w:w="95" w:type="dxa"/>
              <w:start w:w="110" w:type="dxa"/>
              <w:bottom w:w="95" w:type="dxa"/>
              <w:end w:w="110" w:type="dxa"/>
            </w:tcMar>
            <w:vAlign w:val="center"/>
          </w:tcPr>
          <w:p>
            <w:pPr>
              <w:spacing w:after="0" w:line="247" w:lineRule="auto"/>
            </w:pPr>
            <w:r>
              <w:rPr>
                <w:rFonts w:ascii="Aptos" w:hAnsi="Aptos"/>
                <w:sz w:val="18"/>
              </w:rPr>
              <w:t>A competitive event among the local roster using TournamentAI match rules.</w:t>
            </w:r>
          </w:p>
        </w:tc>
      </w:tr>
      <w:tr>
        <w:trPr>
          <w:cantSplit/>
        </w:trPr>
        <w:tc>
          <w:tcPr>
            <w:tcW w:type="dxa" w:w="2376"/>
            <w:tcMar>
              <w:top w:w="95" w:type="dxa"/>
              <w:start w:w="110" w:type="dxa"/>
              <w:bottom w:w="95" w:type="dxa"/>
              <w:end w:w="110" w:type="dxa"/>
            </w:tcMar>
            <w:vAlign w:val="center"/>
          </w:tcPr>
          <w:p>
            <w:pPr>
              <w:spacing w:after="0" w:line="247" w:lineRule="auto"/>
            </w:pPr>
            <w:r>
              <w:rPr>
                <w:rFonts w:ascii="Aptos" w:hAnsi="Aptos"/>
                <w:sz w:val="18"/>
              </w:rPr>
              <w:t>Placement</w:t>
            </w:r>
          </w:p>
        </w:tc>
        <w:tc>
          <w:tcPr>
            <w:tcW w:type="dxa" w:w="7416"/>
            <w:tcMar>
              <w:top w:w="95" w:type="dxa"/>
              <w:start w:w="110" w:type="dxa"/>
              <w:bottom w:w="95" w:type="dxa"/>
              <w:end w:w="110" w:type="dxa"/>
            </w:tcMar>
            <w:vAlign w:val="center"/>
          </w:tcPr>
          <w:p>
            <w:pPr>
              <w:spacing w:after="0" w:line="247" w:lineRule="auto"/>
            </w:pPr>
            <w:r>
              <w:rPr>
                <w:rFonts w:ascii="Aptos" w:hAnsi="Aptos"/>
                <w:sz w:val="18"/>
              </w:rPr>
              <w:t>Every entrant receives an exact finishing position.</w:t>
            </w:r>
          </w:p>
        </w:tc>
      </w:tr>
      <w:tr>
        <w:trPr>
          <w:cantSplit/>
        </w:trPr>
        <w:tc>
          <w:tcPr>
            <w:tcW w:type="dxa" w:w="2376"/>
            <w:tcMar>
              <w:top w:w="95" w:type="dxa"/>
              <w:start w:w="110" w:type="dxa"/>
              <w:bottom w:w="95" w:type="dxa"/>
              <w:end w:w="110" w:type="dxa"/>
            </w:tcMar>
            <w:vAlign w:val="center"/>
          </w:tcPr>
          <w:p>
            <w:pPr>
              <w:spacing w:after="0" w:line="247" w:lineRule="auto"/>
            </w:pPr>
            <w:r>
              <w:rPr>
                <w:rFonts w:ascii="Aptos" w:hAnsi="Aptos"/>
                <w:sz w:val="18"/>
              </w:rPr>
              <w:t>Evolution</w:t>
            </w:r>
          </w:p>
        </w:tc>
        <w:tc>
          <w:tcPr>
            <w:tcW w:type="dxa" w:w="7416"/>
            <w:tcMar>
              <w:top w:w="95" w:type="dxa"/>
              <w:start w:w="110" w:type="dxa"/>
              <w:bottom w:w="95" w:type="dxa"/>
              <w:end w:w="110" w:type="dxa"/>
            </w:tcMar>
            <w:vAlign w:val="center"/>
          </w:tcPr>
          <w:p>
            <w:pPr>
              <w:spacing w:after="0" w:line="247" w:lineRule="auto"/>
            </w:pPr>
            <w:r>
              <w:rPr>
                <w:rFonts w:ascii="Aptos" w:hAnsi="Aptos"/>
                <w:sz w:val="18"/>
              </w:rPr>
              <w:t>Players are permitted to change their Rackets at legal Evolution Points.</w:t>
            </w:r>
          </w:p>
        </w:tc>
      </w:tr>
      <w:tr>
        <w:trPr>
          <w:cantSplit/>
        </w:trPr>
        <w:tc>
          <w:tcPr>
            <w:tcW w:type="dxa" w:w="2376"/>
            <w:tcMar>
              <w:top w:w="95" w:type="dxa"/>
              <w:start w:w="110" w:type="dxa"/>
              <w:bottom w:w="95" w:type="dxa"/>
              <w:end w:w="110" w:type="dxa"/>
            </w:tcMar>
            <w:vAlign w:val="center"/>
          </w:tcPr>
          <w:p>
            <w:pPr>
              <w:spacing w:after="0" w:line="247" w:lineRule="auto"/>
            </w:pPr>
            <w:r>
              <w:rPr>
                <w:rFonts w:ascii="Aptos" w:hAnsi="Aptos"/>
                <w:sz w:val="18"/>
              </w:rPr>
              <w:t>Season</w:t>
            </w:r>
          </w:p>
        </w:tc>
        <w:tc>
          <w:tcPr>
            <w:tcW w:type="dxa" w:w="7416"/>
            <w:tcMar>
              <w:top w:w="95" w:type="dxa"/>
              <w:start w:w="110" w:type="dxa"/>
              <w:bottom w:w="95" w:type="dxa"/>
              <w:end w:w="110" w:type="dxa"/>
            </w:tcMar>
            <w:vAlign w:val="center"/>
          </w:tcPr>
          <w:p>
            <w:pPr>
              <w:spacing w:after="0" w:line="247" w:lineRule="auto"/>
            </w:pPr>
            <w:r>
              <w:rPr>
                <w:rFonts w:ascii="Aptos" w:hAnsi="Aptos"/>
                <w:sz w:val="18"/>
              </w:rPr>
              <w:t>A fixed series of tournaments culminating in a Championship.</w:t>
            </w:r>
          </w:p>
        </w:tc>
      </w:tr>
      <w:tr>
        <w:trPr>
          <w:cantSplit/>
        </w:trPr>
        <w:tc>
          <w:tcPr>
            <w:tcW w:type="dxa" w:w="2376"/>
            <w:tcMar>
              <w:top w:w="95" w:type="dxa"/>
              <w:start w:w="110" w:type="dxa"/>
              <w:bottom w:w="95" w:type="dxa"/>
              <w:end w:w="110" w:type="dxa"/>
            </w:tcMar>
            <w:vAlign w:val="center"/>
          </w:tcPr>
          <w:p>
            <w:pPr>
              <w:spacing w:after="0" w:line="247" w:lineRule="auto"/>
            </w:pPr>
            <w:r>
              <w:rPr>
                <w:rFonts w:ascii="Aptos" w:hAnsi="Aptos"/>
                <w:sz w:val="18"/>
              </w:rPr>
              <w:t>Public TournamentAI</w:t>
            </w:r>
          </w:p>
        </w:tc>
        <w:tc>
          <w:tcPr>
            <w:tcW w:type="dxa" w:w="7416"/>
            <w:tcMar>
              <w:top w:w="95" w:type="dxa"/>
              <w:start w:w="110" w:type="dxa"/>
              <w:bottom w:w="95" w:type="dxa"/>
              <w:end w:w="110" w:type="dxa"/>
            </w:tcMar>
            <w:vAlign w:val="center"/>
          </w:tcPr>
          <w:p>
            <w:pPr>
              <w:spacing w:after="0" w:line="247" w:lineRule="auto"/>
            </w:pPr>
            <w:r>
              <w:rPr>
                <w:rFonts w:ascii="Aptos" w:hAnsi="Aptos"/>
                <w:sz w:val="18"/>
              </w:rPr>
              <w:t>Where selected local Players/Rackets eventually compete outside the private environment.</w:t>
            </w:r>
          </w:p>
        </w:tc>
      </w:tr>
    </w:tbl>
    <w:p>
      <w:pPr>
        <w:spacing w:after="40"/>
      </w:pPr>
    </w:p>
    <w:p>
      <w:pPr>
        <w:spacing w:after="120" w:line="259" w:lineRule="auto"/>
      </w:pPr>
      <w:r>
        <w:rPr>
          <w:rFonts w:ascii="Aptos" w:hAnsi="Aptos"/>
          <w:sz w:val="21"/>
        </w:rPr>
        <w:t>This keeps the mental model consistent from beginner training through public competition. The user learns TournamentAI by living inside a smaller private instance of it.</w:t>
      </w:r>
    </w:p>
    <w:p>
      <w:pPr>
        <w:pStyle w:val="Heading1"/>
      </w:pPr>
      <w:r>
        <w:t>4. Precise Elimination</w:t>
      </w:r>
    </w:p>
    <w:p>
      <w:pPr>
        <w:spacing w:after="120" w:line="259" w:lineRule="auto"/>
      </w:pPr>
      <w:r>
        <w:rPr>
          <w:rFonts w:ascii="Aptos" w:hAnsi="Aptos"/>
          <w:sz w:val="21"/>
        </w:rPr>
        <w:t>The tournament format was named Precise Elimination. Unlike ordinary single elimination, losing does not simply remove a Player from the tournament. Every match narrows the range of possible final placements until every entrant has one exact position.</w:t>
      </w:r>
    </w:p>
    <w:tbl>
      <w:tblPr>
        <w:tblW w:type="auto" w:w="0"/>
        <w:jc w:val="center"/>
        <w:tblLook w:firstColumn="1" w:firstRow="1" w:lastColumn="0" w:lastRow="0" w:noHBand="0" w:noVBand="1" w:val="04A0"/>
      </w:tblPr>
      <w:tblGrid>
        <w:gridCol w:w="9994"/>
      </w:tblGrid>
      <w:tr>
        <w:tc>
          <w:tcPr>
            <w:tcW w:type="dxa" w:w="9994"/>
            <w:shd w:fill="EAF1F8"/>
            <w:tcMar>
              <w:top w:w="130" w:type="dxa"/>
              <w:start w:w="160" w:type="dxa"/>
              <w:bottom w:w="130" w:type="dxa"/>
              <w:end w:w="160" w:type="dxa"/>
            </w:tcMar>
          </w:tcPr>
          <w:p>
            <w:pPr>
              <w:spacing w:after="60"/>
            </w:pPr>
            <w:r>
              <w:rPr>
                <w:rFonts w:ascii="Aptos" w:hAnsi="Aptos"/>
                <w:b/>
                <w:color w:val="1F4E79"/>
                <w:sz w:val="21"/>
              </w:rPr>
              <w:t>DEFINITION</w:t>
            </w:r>
          </w:p>
          <w:p>
            <w:pPr>
              <w:spacing w:after="0" w:line="257" w:lineRule="auto"/>
            </w:pPr>
            <w:r>
              <w:rPr>
                <w:rFonts w:ascii="Aptos" w:hAnsi="Aptos"/>
                <w:sz w:val="21"/>
              </w:rPr>
              <w:t>A Precise Elimination Tournament produces a complete ordered finish for every entrant: 1st through Nth.</w:t>
            </w:r>
          </w:p>
        </w:tc>
      </w:tr>
    </w:tbl>
    <w:p>
      <w:pPr>
        <w:spacing w:after="20"/>
      </w:pPr>
    </w:p>
    <w:p>
      <w:pPr>
        <w:spacing w:after="120" w:line="259" w:lineRule="auto"/>
      </w:pPr>
      <w:r>
        <w:rPr>
          <w:rFonts w:ascii="Aptos" w:hAnsi="Aptos"/>
          <w:sz w:val="21"/>
        </w:rPr>
        <w:t>For a 64-Player field, Round 1 divides the field into Players still competing for places 1-32 and Players competing for places 33-64. Subsequent placement branches continue narrowing those ranges until final matches determine adjacent positions such as 1st/2nd, 3rd/4th, ... 63rd/64th.</w:t>
      </w:r>
    </w:p>
    <w:tbl>
      <w:tblPr>
        <w:tblStyle w:val="TableGrid"/>
        <w:tblW w:type="auto" w:w="0"/>
        <w:jc w:val="center"/>
        <w:tblLook w:firstColumn="1" w:firstRow="1" w:lastColumn="0" w:lastRow="0" w:noHBand="0" w:noVBand="1" w:val="04A0"/>
      </w:tblPr>
      <w:tblGrid>
        <w:gridCol w:w="4997"/>
        <w:gridCol w:w="4997"/>
      </w:tblGrid>
      <w:tr>
        <w:trPr>
          <w:tblHeader w:val="true"/>
          <w:cantSplit/>
        </w:trPr>
        <w:tc>
          <w:tcPr>
            <w:tcW w:type="dxa" w:w="3168"/>
            <w:shd w:fill="1F4E79"/>
            <w:tcMar>
              <w:top w:w="110" w:type="dxa"/>
              <w:start w:w="110" w:type="dxa"/>
              <w:bottom w:w="110" w:type="dxa"/>
              <w:end w:w="110" w:type="dxa"/>
            </w:tcMar>
            <w:vAlign w:val="center"/>
          </w:tcPr>
          <w:p>
            <w:pPr>
              <w:jc w:val="center"/>
            </w:pPr>
            <w:r>
              <w:rPr>
                <w:rFonts w:ascii="Aptos" w:hAnsi="Aptos"/>
                <w:b/>
                <w:color w:val="FFFFFF"/>
                <w:sz w:val="19"/>
              </w:rPr>
              <w:t>Stage</w:t>
            </w:r>
          </w:p>
        </w:tc>
        <w:tc>
          <w:tcPr>
            <w:tcW w:type="dxa" w:w="6624"/>
            <w:shd w:fill="1F4E79"/>
            <w:tcMar>
              <w:top w:w="110" w:type="dxa"/>
              <w:start w:w="110" w:type="dxa"/>
              <w:bottom w:w="110" w:type="dxa"/>
              <w:end w:w="110" w:type="dxa"/>
            </w:tcMar>
            <w:vAlign w:val="center"/>
          </w:tcPr>
          <w:p>
            <w:pPr>
              <w:jc w:val="center"/>
            </w:pPr>
            <w:r>
              <w:rPr>
                <w:rFonts w:ascii="Aptos" w:hAnsi="Aptos"/>
                <w:b/>
                <w:color w:val="FFFFFF"/>
                <w:sz w:val="19"/>
              </w:rPr>
              <w:t>Example remaining placement range</w:t>
            </w:r>
          </w:p>
        </w:tc>
      </w:tr>
      <w:tr>
        <w:trPr>
          <w:cantSplit/>
        </w:trPr>
        <w:tc>
          <w:tcPr>
            <w:tcW w:type="dxa" w:w="3168"/>
            <w:tcMar>
              <w:top w:w="95" w:type="dxa"/>
              <w:start w:w="110" w:type="dxa"/>
              <w:bottom w:w="95" w:type="dxa"/>
              <w:end w:w="110" w:type="dxa"/>
            </w:tcMar>
            <w:vAlign w:val="center"/>
          </w:tcPr>
          <w:p>
            <w:pPr>
              <w:spacing w:after="0" w:line="247" w:lineRule="auto"/>
            </w:pPr>
            <w:r>
              <w:rPr>
                <w:rFonts w:ascii="Aptos" w:hAnsi="Aptos"/>
                <w:sz w:val="19"/>
              </w:rPr>
              <w:t>Start</w:t>
            </w:r>
          </w:p>
        </w:tc>
        <w:tc>
          <w:tcPr>
            <w:tcW w:type="dxa" w:w="6624"/>
            <w:tcMar>
              <w:top w:w="95" w:type="dxa"/>
              <w:start w:w="110" w:type="dxa"/>
              <w:bottom w:w="95" w:type="dxa"/>
              <w:end w:w="110" w:type="dxa"/>
            </w:tcMar>
            <w:vAlign w:val="center"/>
          </w:tcPr>
          <w:p>
            <w:pPr>
              <w:spacing w:after="0" w:line="247" w:lineRule="auto"/>
            </w:pPr>
            <w:r>
              <w:rPr>
                <w:rFonts w:ascii="Aptos" w:hAnsi="Aptos"/>
                <w:sz w:val="19"/>
              </w:rPr>
              <w:t>1-64</w:t>
            </w:r>
          </w:p>
        </w:tc>
      </w:tr>
      <w:tr>
        <w:trPr>
          <w:cantSplit/>
        </w:trPr>
        <w:tc>
          <w:tcPr>
            <w:tcW w:type="dxa" w:w="3168"/>
            <w:tcMar>
              <w:top w:w="95" w:type="dxa"/>
              <w:start w:w="110" w:type="dxa"/>
              <w:bottom w:w="95" w:type="dxa"/>
              <w:end w:w="110" w:type="dxa"/>
            </w:tcMar>
            <w:vAlign w:val="center"/>
          </w:tcPr>
          <w:p>
            <w:pPr>
              <w:spacing w:after="0" w:line="247" w:lineRule="auto"/>
            </w:pPr>
            <w:r>
              <w:rPr>
                <w:rFonts w:ascii="Aptos" w:hAnsi="Aptos"/>
                <w:sz w:val="19"/>
              </w:rPr>
              <w:t>After one result</w:t>
            </w:r>
          </w:p>
        </w:tc>
        <w:tc>
          <w:tcPr>
            <w:tcW w:type="dxa" w:w="6624"/>
            <w:tcMar>
              <w:top w:w="95" w:type="dxa"/>
              <w:start w:w="110" w:type="dxa"/>
              <w:bottom w:w="95" w:type="dxa"/>
              <w:end w:w="110" w:type="dxa"/>
            </w:tcMar>
            <w:vAlign w:val="center"/>
          </w:tcPr>
          <w:p>
            <w:pPr>
              <w:spacing w:after="0" w:line="247" w:lineRule="auto"/>
            </w:pPr>
            <w:r>
              <w:rPr>
                <w:rFonts w:ascii="Aptos" w:hAnsi="Aptos"/>
                <w:sz w:val="19"/>
              </w:rPr>
              <w:t>1-32 or 33-64</w:t>
            </w:r>
          </w:p>
        </w:tc>
      </w:tr>
      <w:tr>
        <w:trPr>
          <w:cantSplit/>
        </w:trPr>
        <w:tc>
          <w:tcPr>
            <w:tcW w:type="dxa" w:w="3168"/>
            <w:tcMar>
              <w:top w:w="95" w:type="dxa"/>
              <w:start w:w="110" w:type="dxa"/>
              <w:bottom w:w="95" w:type="dxa"/>
              <w:end w:w="110" w:type="dxa"/>
            </w:tcMar>
            <w:vAlign w:val="center"/>
          </w:tcPr>
          <w:p>
            <w:pPr>
              <w:spacing w:after="0" w:line="247" w:lineRule="auto"/>
            </w:pPr>
            <w:r>
              <w:rPr>
                <w:rFonts w:ascii="Aptos" w:hAnsi="Aptos"/>
                <w:sz w:val="19"/>
              </w:rPr>
              <w:t>Later</w:t>
            </w:r>
          </w:p>
        </w:tc>
        <w:tc>
          <w:tcPr>
            <w:tcW w:type="dxa" w:w="6624"/>
            <w:tcMar>
              <w:top w:w="95" w:type="dxa"/>
              <w:start w:w="110" w:type="dxa"/>
              <w:bottom w:w="95" w:type="dxa"/>
              <w:end w:w="110" w:type="dxa"/>
            </w:tcMar>
            <w:vAlign w:val="center"/>
          </w:tcPr>
          <w:p>
            <w:pPr>
              <w:spacing w:after="0" w:line="247" w:lineRule="auto"/>
            </w:pPr>
            <w:r>
              <w:rPr>
                <w:rFonts w:ascii="Aptos" w:hAnsi="Aptos"/>
                <w:sz w:val="19"/>
              </w:rPr>
              <w:t>17-32</w:t>
            </w:r>
          </w:p>
        </w:tc>
      </w:tr>
      <w:tr>
        <w:trPr>
          <w:cantSplit/>
        </w:trPr>
        <w:tc>
          <w:tcPr>
            <w:tcW w:type="dxa" w:w="3168"/>
            <w:tcMar>
              <w:top w:w="95" w:type="dxa"/>
              <w:start w:w="110" w:type="dxa"/>
              <w:bottom w:w="95" w:type="dxa"/>
              <w:end w:w="110" w:type="dxa"/>
            </w:tcMar>
            <w:vAlign w:val="center"/>
          </w:tcPr>
          <w:p>
            <w:pPr>
              <w:spacing w:after="0" w:line="247" w:lineRule="auto"/>
            </w:pPr>
            <w:r>
              <w:rPr>
                <w:rFonts w:ascii="Aptos" w:hAnsi="Aptos"/>
                <w:sz w:val="19"/>
              </w:rPr>
              <w:t>Later</w:t>
            </w:r>
          </w:p>
        </w:tc>
        <w:tc>
          <w:tcPr>
            <w:tcW w:type="dxa" w:w="6624"/>
            <w:tcMar>
              <w:top w:w="95" w:type="dxa"/>
              <w:start w:w="110" w:type="dxa"/>
              <w:bottom w:w="95" w:type="dxa"/>
              <w:end w:w="110" w:type="dxa"/>
            </w:tcMar>
            <w:vAlign w:val="center"/>
          </w:tcPr>
          <w:p>
            <w:pPr>
              <w:spacing w:after="0" w:line="247" w:lineRule="auto"/>
            </w:pPr>
            <w:r>
              <w:rPr>
                <w:rFonts w:ascii="Aptos" w:hAnsi="Aptos"/>
                <w:sz w:val="19"/>
              </w:rPr>
              <w:t>17-24</w:t>
            </w:r>
          </w:p>
        </w:tc>
      </w:tr>
      <w:tr>
        <w:trPr>
          <w:cantSplit/>
        </w:trPr>
        <w:tc>
          <w:tcPr>
            <w:tcW w:type="dxa" w:w="3168"/>
            <w:tcMar>
              <w:top w:w="95" w:type="dxa"/>
              <w:start w:w="110" w:type="dxa"/>
              <w:bottom w:w="95" w:type="dxa"/>
              <w:end w:w="110" w:type="dxa"/>
            </w:tcMar>
            <w:vAlign w:val="center"/>
          </w:tcPr>
          <w:p>
            <w:pPr>
              <w:spacing w:after="0" w:line="247" w:lineRule="auto"/>
            </w:pPr>
            <w:r>
              <w:rPr>
                <w:rFonts w:ascii="Aptos" w:hAnsi="Aptos"/>
                <w:sz w:val="19"/>
              </w:rPr>
              <w:t>Later</w:t>
            </w:r>
          </w:p>
        </w:tc>
        <w:tc>
          <w:tcPr>
            <w:tcW w:type="dxa" w:w="6624"/>
            <w:tcMar>
              <w:top w:w="95" w:type="dxa"/>
              <w:start w:w="110" w:type="dxa"/>
              <w:bottom w:w="95" w:type="dxa"/>
              <w:end w:w="110" w:type="dxa"/>
            </w:tcMar>
            <w:vAlign w:val="center"/>
          </w:tcPr>
          <w:p>
            <w:pPr>
              <w:spacing w:after="0" w:line="247" w:lineRule="auto"/>
            </w:pPr>
            <w:r>
              <w:rPr>
                <w:rFonts w:ascii="Aptos" w:hAnsi="Aptos"/>
                <w:sz w:val="19"/>
              </w:rPr>
              <w:t>21-24</w:t>
            </w:r>
          </w:p>
        </w:tc>
      </w:tr>
      <w:tr>
        <w:trPr>
          <w:cantSplit/>
        </w:trPr>
        <w:tc>
          <w:tcPr>
            <w:tcW w:type="dxa" w:w="3168"/>
            <w:tcMar>
              <w:top w:w="95" w:type="dxa"/>
              <w:start w:w="110" w:type="dxa"/>
              <w:bottom w:w="95" w:type="dxa"/>
              <w:end w:w="110" w:type="dxa"/>
            </w:tcMar>
            <w:vAlign w:val="center"/>
          </w:tcPr>
          <w:p>
            <w:pPr>
              <w:spacing w:after="0" w:line="247" w:lineRule="auto"/>
            </w:pPr>
            <w:r>
              <w:rPr>
                <w:rFonts w:ascii="Aptos" w:hAnsi="Aptos"/>
                <w:sz w:val="19"/>
              </w:rPr>
              <w:t>Final placement match</w:t>
            </w:r>
          </w:p>
        </w:tc>
        <w:tc>
          <w:tcPr>
            <w:tcW w:type="dxa" w:w="6624"/>
            <w:tcMar>
              <w:top w:w="95" w:type="dxa"/>
              <w:start w:w="110" w:type="dxa"/>
              <w:bottom w:w="95" w:type="dxa"/>
              <w:end w:w="110" w:type="dxa"/>
            </w:tcMar>
            <w:vAlign w:val="center"/>
          </w:tcPr>
          <w:p>
            <w:pPr>
              <w:spacing w:after="0" w:line="247" w:lineRule="auto"/>
            </w:pPr>
            <w:r>
              <w:rPr>
                <w:rFonts w:ascii="Aptos" w:hAnsi="Aptos"/>
                <w:sz w:val="19"/>
              </w:rPr>
              <w:t>23rd vs 24th</w:t>
            </w:r>
          </w:p>
        </w:tc>
      </w:tr>
      <w:tr>
        <w:trPr>
          <w:cantSplit/>
        </w:trPr>
        <w:tc>
          <w:tcPr>
            <w:tcW w:type="dxa" w:w="3168"/>
            <w:tcMar>
              <w:top w:w="95" w:type="dxa"/>
              <w:start w:w="110" w:type="dxa"/>
              <w:bottom w:w="95" w:type="dxa"/>
              <w:end w:w="110" w:type="dxa"/>
            </w:tcMar>
            <w:vAlign w:val="center"/>
          </w:tcPr>
          <w:p>
            <w:pPr>
              <w:spacing w:after="0" w:line="247" w:lineRule="auto"/>
            </w:pPr>
            <w:r>
              <w:rPr>
                <w:rFonts w:ascii="Aptos" w:hAnsi="Aptos"/>
                <w:sz w:val="19"/>
              </w:rPr>
              <w:t>Result</w:t>
            </w:r>
          </w:p>
        </w:tc>
        <w:tc>
          <w:tcPr>
            <w:tcW w:type="dxa" w:w="6624"/>
            <w:tcMar>
              <w:top w:w="95" w:type="dxa"/>
              <w:start w:w="110" w:type="dxa"/>
              <w:bottom w:w="95" w:type="dxa"/>
              <w:end w:w="110" w:type="dxa"/>
            </w:tcMar>
            <w:vAlign w:val="center"/>
          </w:tcPr>
          <w:p>
            <w:pPr>
              <w:spacing w:after="0" w:line="247" w:lineRule="auto"/>
            </w:pPr>
            <w:r>
              <w:rPr>
                <w:rFonts w:ascii="Aptos" w:hAnsi="Aptos"/>
                <w:sz w:val="19"/>
              </w:rPr>
              <w:t>One exact placement</w:t>
            </w:r>
          </w:p>
        </w:tc>
      </w:tr>
    </w:tbl>
    <w:p>
      <w:pPr>
        <w:spacing w:after="40"/>
      </w:pPr>
    </w:p>
    <w:p>
      <w:pPr>
        <w:spacing w:after="120" w:line="259" w:lineRule="auto"/>
      </w:pPr>
      <w:r>
        <w:rPr>
          <w:rFonts w:ascii="Aptos" w:hAnsi="Aptos"/>
          <w:sz w:val="21"/>
        </w:rPr>
        <w:t>This format is especially useful for training because weak Rackets continue generating comparative information rather than disappearing after one loss. A tournament therefore yields a full ordering of the population, not just a champion and a set of elimination rounds.</w:t>
      </w:r>
    </w:p>
    <w:p>
      <w:pPr>
        <w:pStyle w:val="Heading1"/>
      </w:pPr>
      <w:r>
        <w:t>5. Training Season</w:t>
      </w:r>
    </w:p>
    <w:p>
      <w:pPr>
        <w:spacing w:after="120" w:line="259" w:lineRule="auto"/>
      </w:pPr>
      <w:r>
        <w:rPr>
          <w:rFonts w:ascii="Aptos" w:hAnsi="Aptos"/>
          <w:sz w:val="21"/>
        </w:rPr>
        <w:t>Training is organized as a season of tournaments rather than as a time-based training session. The season has a fixed competitive structure; actual runtime is merely a consequence of hardware and workload.</w:t>
      </w:r>
    </w:p>
    <w:p>
      <w:pPr>
        <w:pStyle w:val="ListNumber"/>
        <w:spacing w:after="60"/>
      </w:pPr>
      <w:r>
        <w:rPr>
          <w:rFonts w:ascii="Aptos" w:hAnsi="Aptos"/>
          <w:sz w:val="21"/>
        </w:rPr>
        <w:t>Play a Precise Elimination tournament and obtain an exact placement for every Player.</w:t>
      </w:r>
    </w:p>
    <w:p>
      <w:pPr>
        <w:pStyle w:val="ListNumber"/>
        <w:spacing w:after="60"/>
      </w:pPr>
      <w:r>
        <w:rPr>
          <w:rFonts w:ascii="Aptos" w:hAnsi="Aptos"/>
          <w:sz w:val="21"/>
        </w:rPr>
        <w:t>Allow evolution/change at the permitted Evolution Points.</w:t>
      </w:r>
    </w:p>
    <w:p>
      <w:pPr>
        <w:pStyle w:val="ListNumber"/>
        <w:spacing w:after="60"/>
      </w:pPr>
      <w:r>
        <w:rPr>
          <w:rFonts w:ascii="Aptos" w:hAnsi="Aptos"/>
          <w:sz w:val="21"/>
        </w:rPr>
        <w:t>Seed the next tournament directly from the previous tournament's finishing placements.</w:t>
      </w:r>
    </w:p>
    <w:p>
      <w:pPr>
        <w:pStyle w:val="ListNumber"/>
        <w:spacing w:after="60"/>
      </w:pPr>
      <w:r>
        <w:rPr>
          <w:rFonts w:ascii="Aptos" w:hAnsi="Aptos"/>
          <w:sz w:val="21"/>
        </w:rPr>
        <w:t>Repeat the tournament -&gt; evolution -&gt; reseeding process until the season reaches its final event.</w:t>
      </w:r>
    </w:p>
    <w:p>
      <w:pPr>
        <w:pStyle w:val="ListNumber"/>
        <w:spacing w:after="60"/>
      </w:pPr>
      <w:r>
        <w:rPr>
          <w:rFonts w:ascii="Aptos" w:hAnsi="Aptos"/>
          <w:sz w:val="21"/>
        </w:rPr>
        <w:t>The final tournament is the Championship. Its exact placements become the official rankings for that season.</w:t>
      </w:r>
    </w:p>
    <w:tbl>
      <w:tblPr>
        <w:tblW w:type="auto" w:w="0"/>
        <w:jc w:val="center"/>
        <w:tblLook w:firstColumn="1" w:firstRow="1" w:lastColumn="0" w:lastRow="0" w:noHBand="0" w:noVBand="1" w:val="04A0"/>
      </w:tblPr>
      <w:tblGrid>
        <w:gridCol w:w="9994"/>
      </w:tblGrid>
      <w:tr>
        <w:tc>
          <w:tcPr>
            <w:tcW w:type="dxa" w:w="9994"/>
            <w:shd w:fill="F2F6EA"/>
            <w:tcMar>
              <w:top w:w="130" w:type="dxa"/>
              <w:start w:w="160" w:type="dxa"/>
              <w:bottom w:w="130" w:type="dxa"/>
              <w:end w:w="160" w:type="dxa"/>
            </w:tcMar>
          </w:tcPr>
          <w:p>
            <w:pPr>
              <w:spacing w:after="60"/>
            </w:pPr>
            <w:r>
              <w:rPr>
                <w:rFonts w:ascii="Aptos" w:hAnsi="Aptos"/>
                <w:b/>
                <w:color w:val="1F4E79"/>
                <w:sz w:val="21"/>
              </w:rPr>
              <w:t>SEASON LOGIC</w:t>
            </w:r>
          </w:p>
          <w:p>
            <w:pPr>
              <w:spacing w:after="0" w:line="257" w:lineRule="auto"/>
            </w:pPr>
            <w:r>
              <w:rPr>
                <w:rFonts w:ascii="Aptos" w:hAnsi="Aptos"/>
                <w:sz w:val="21"/>
              </w:rPr>
              <w:t>Previous tournament placement = next tournament seed. Championship placement = final season ranking.</w:t>
            </w:r>
          </w:p>
        </w:tc>
      </w:tr>
    </w:tbl>
    <w:p>
      <w:pPr>
        <w:spacing w:after="20"/>
      </w:pPr>
    </w:p>
    <w:p>
      <w:pPr>
        <w:spacing w:after="120" w:line="259" w:lineRule="auto"/>
      </w:pPr>
      <w:r>
        <w:rPr>
          <w:rFonts w:ascii="Aptos" w:hAnsi="Aptos"/>
          <w:sz w:val="21"/>
        </w:rPr>
        <w:t>This avoids the need for a cumulative points formula. Earlier tournaments still matter because they create selection pressure, determine seeding, and give Players repeated opportunities to adapt before the Championship.</w:t>
      </w:r>
    </w:p>
    <w:tbl>
      <w:tblPr>
        <w:tblStyle w:val="TableGrid"/>
        <w:tblW w:type="auto" w:w="0"/>
        <w:jc w:val="center"/>
        <w:tblLook w:firstColumn="1" w:firstRow="1" w:lastColumn="0" w:lastRow="0" w:noHBand="0" w:noVBand="1" w:val="04A0"/>
      </w:tblPr>
      <w:tblGrid>
        <w:gridCol w:w="4997"/>
        <w:gridCol w:w="4997"/>
      </w:tblGrid>
      <w:tr>
        <w:trPr>
          <w:tblHeader w:val="true"/>
          <w:cantSplit/>
        </w:trPr>
        <w:tc>
          <w:tcPr>
            <w:tcW w:type="dxa" w:w="2592"/>
            <w:shd w:fill="1F4E79"/>
            <w:tcMar>
              <w:top w:w="110" w:type="dxa"/>
              <w:start w:w="110" w:type="dxa"/>
              <w:bottom w:w="110" w:type="dxa"/>
              <w:end w:w="110" w:type="dxa"/>
            </w:tcMar>
            <w:vAlign w:val="center"/>
          </w:tcPr>
          <w:p>
            <w:pPr>
              <w:jc w:val="center"/>
            </w:pPr>
            <w:r>
              <w:rPr>
                <w:rFonts w:ascii="Aptos" w:hAnsi="Aptos"/>
                <w:b/>
                <w:color w:val="FFFFFF"/>
                <w:sz w:val="19"/>
              </w:rPr>
              <w:t>Term</w:t>
            </w:r>
          </w:p>
        </w:tc>
        <w:tc>
          <w:tcPr>
            <w:tcW w:type="dxa" w:w="7200"/>
            <w:shd w:fill="1F4E79"/>
            <w:tcMar>
              <w:top w:w="110" w:type="dxa"/>
              <w:start w:w="110" w:type="dxa"/>
              <w:bottom w:w="110" w:type="dxa"/>
              <w:end w:w="110" w:type="dxa"/>
            </w:tcMar>
            <w:vAlign w:val="center"/>
          </w:tcPr>
          <w:p>
            <w:pPr>
              <w:jc w:val="center"/>
            </w:pPr>
            <w:r>
              <w:rPr>
                <w:rFonts w:ascii="Aptos" w:hAnsi="Aptos"/>
                <w:b/>
                <w:color w:val="FFFFFF"/>
                <w:sz w:val="19"/>
              </w:rPr>
              <w:t>Meaning</w:t>
            </w:r>
          </w:p>
        </w:tc>
      </w:tr>
      <w:tr>
        <w:trPr>
          <w:cantSplit/>
        </w:trPr>
        <w:tc>
          <w:tcPr>
            <w:tcW w:type="dxa" w:w="2592"/>
            <w:tcMar>
              <w:top w:w="95" w:type="dxa"/>
              <w:start w:w="110" w:type="dxa"/>
              <w:bottom w:w="95" w:type="dxa"/>
              <w:end w:w="110" w:type="dxa"/>
            </w:tcMar>
            <w:vAlign w:val="center"/>
          </w:tcPr>
          <w:p>
            <w:pPr>
              <w:spacing w:after="0" w:line="247" w:lineRule="auto"/>
            </w:pPr>
            <w:r>
              <w:rPr>
                <w:rFonts w:ascii="Aptos" w:hAnsi="Aptos"/>
                <w:sz w:val="19"/>
              </w:rPr>
              <w:t>Placement</w:t>
            </w:r>
          </w:p>
        </w:tc>
        <w:tc>
          <w:tcPr>
            <w:tcW w:type="dxa" w:w="7200"/>
            <w:tcMar>
              <w:top w:w="95" w:type="dxa"/>
              <w:start w:w="110" w:type="dxa"/>
              <w:bottom w:w="95" w:type="dxa"/>
              <w:end w:w="110" w:type="dxa"/>
            </w:tcMar>
            <w:vAlign w:val="center"/>
          </w:tcPr>
          <w:p>
            <w:pPr>
              <w:spacing w:after="0" w:line="247" w:lineRule="auto"/>
            </w:pPr>
            <w:r>
              <w:rPr>
                <w:rFonts w:ascii="Aptos" w:hAnsi="Aptos"/>
                <w:sz w:val="19"/>
              </w:rPr>
              <w:t>Exact finish in one tournament.</w:t>
            </w:r>
          </w:p>
        </w:tc>
      </w:tr>
      <w:tr>
        <w:trPr>
          <w:cantSplit/>
        </w:trPr>
        <w:tc>
          <w:tcPr>
            <w:tcW w:type="dxa" w:w="2592"/>
            <w:tcMar>
              <w:top w:w="95" w:type="dxa"/>
              <w:start w:w="110" w:type="dxa"/>
              <w:bottom w:w="95" w:type="dxa"/>
              <w:end w:w="110" w:type="dxa"/>
            </w:tcMar>
            <w:vAlign w:val="center"/>
          </w:tcPr>
          <w:p>
            <w:pPr>
              <w:spacing w:after="0" w:line="247" w:lineRule="auto"/>
            </w:pPr>
            <w:r>
              <w:rPr>
                <w:rFonts w:ascii="Aptos" w:hAnsi="Aptos"/>
                <w:sz w:val="19"/>
              </w:rPr>
              <w:t>Seed</w:t>
            </w:r>
          </w:p>
        </w:tc>
        <w:tc>
          <w:tcPr>
            <w:tcW w:type="dxa" w:w="7200"/>
            <w:tcMar>
              <w:top w:w="95" w:type="dxa"/>
              <w:start w:w="110" w:type="dxa"/>
              <w:bottom w:w="95" w:type="dxa"/>
              <w:end w:w="110" w:type="dxa"/>
            </w:tcMar>
            <w:vAlign w:val="center"/>
          </w:tcPr>
          <w:p>
            <w:pPr>
              <w:spacing w:after="0" w:line="247" w:lineRule="auto"/>
            </w:pPr>
            <w:r>
              <w:rPr>
                <w:rFonts w:ascii="Aptos" w:hAnsi="Aptos"/>
                <w:sz w:val="19"/>
              </w:rPr>
              <w:t>Bracket position in the next tournament, inherited directly from the previous placement.</w:t>
            </w:r>
          </w:p>
        </w:tc>
      </w:tr>
      <w:tr>
        <w:trPr>
          <w:cantSplit/>
        </w:trPr>
        <w:tc>
          <w:tcPr>
            <w:tcW w:type="dxa" w:w="2592"/>
            <w:tcMar>
              <w:top w:w="95" w:type="dxa"/>
              <w:start w:w="110" w:type="dxa"/>
              <w:bottom w:w="95" w:type="dxa"/>
              <w:end w:w="110" w:type="dxa"/>
            </w:tcMar>
            <w:vAlign w:val="center"/>
          </w:tcPr>
          <w:p>
            <w:pPr>
              <w:spacing w:after="0" w:line="247" w:lineRule="auto"/>
            </w:pPr>
            <w:r>
              <w:rPr>
                <w:rFonts w:ascii="Aptos" w:hAnsi="Aptos"/>
                <w:sz w:val="19"/>
              </w:rPr>
              <w:t>Season Ranking</w:t>
            </w:r>
          </w:p>
        </w:tc>
        <w:tc>
          <w:tcPr>
            <w:tcW w:type="dxa" w:w="7200"/>
            <w:tcMar>
              <w:top w:w="95" w:type="dxa"/>
              <w:start w:w="110" w:type="dxa"/>
              <w:bottom w:w="95" w:type="dxa"/>
              <w:end w:w="110" w:type="dxa"/>
            </w:tcMar>
            <w:vAlign w:val="center"/>
          </w:tcPr>
          <w:p>
            <w:pPr>
              <w:spacing w:after="0" w:line="247" w:lineRule="auto"/>
            </w:pPr>
            <w:r>
              <w:rPr>
                <w:rFonts w:ascii="Aptos" w:hAnsi="Aptos"/>
                <w:sz w:val="19"/>
              </w:rPr>
              <w:t>Exact finish in the Championship.</w:t>
            </w:r>
          </w:p>
        </w:tc>
      </w:tr>
      <w:tr>
        <w:trPr>
          <w:cantSplit/>
        </w:trPr>
        <w:tc>
          <w:tcPr>
            <w:tcW w:type="dxa" w:w="2592"/>
            <w:tcMar>
              <w:top w:w="95" w:type="dxa"/>
              <w:start w:w="110" w:type="dxa"/>
              <w:bottom w:w="95" w:type="dxa"/>
              <w:end w:w="110" w:type="dxa"/>
            </w:tcMar>
            <w:vAlign w:val="center"/>
          </w:tcPr>
          <w:p>
            <w:pPr>
              <w:spacing w:after="0" w:line="247" w:lineRule="auto"/>
            </w:pPr>
            <w:r>
              <w:rPr>
                <w:rFonts w:ascii="Aptos" w:hAnsi="Aptos"/>
                <w:sz w:val="19"/>
              </w:rPr>
              <w:t>Player identity</w:t>
            </w:r>
          </w:p>
        </w:tc>
        <w:tc>
          <w:tcPr>
            <w:tcW w:type="dxa" w:w="7200"/>
            <w:tcMar>
              <w:top w:w="95" w:type="dxa"/>
              <w:start w:w="110" w:type="dxa"/>
              <w:bottom w:w="95" w:type="dxa"/>
              <w:end w:w="110" w:type="dxa"/>
            </w:tcMar>
            <w:vAlign w:val="center"/>
          </w:tcPr>
          <w:p>
            <w:pPr>
              <w:spacing w:after="0" w:line="247" w:lineRule="auto"/>
            </w:pPr>
            <w:r>
              <w:rPr>
                <w:rFonts w:ascii="Aptos" w:hAnsi="Aptos"/>
                <w:sz w:val="19"/>
              </w:rPr>
              <w:t>Persists even if the current Racket changes radically between or during tournaments.</w:t>
            </w:r>
          </w:p>
        </w:tc>
      </w:tr>
    </w:tbl>
    <w:p>
      <w:pPr>
        <w:spacing w:after="40"/>
      </w:pPr>
    </w:p>
    <w:p>
      <w:pPr>
        <w:pStyle w:val="Heading1"/>
      </w:pPr>
      <w:r>
        <w:t>6. Evolution Points and Regulated Evolution</w:t>
      </w:r>
    </w:p>
    <w:p>
      <w:pPr>
        <w:spacing w:after="120" w:line="259" w:lineRule="auto"/>
      </w:pPr>
      <w:r>
        <w:rPr>
          <w:rFonts w:ascii="Aptos" w:hAnsi="Aptos"/>
          <w:sz w:val="21"/>
        </w:rPr>
        <w:t>A major design advance was to treat adaptation itself as part of the regulated sport. Evolution is never allowed while a Ball is in play. During a point, only the Racket's Variables and Shot may change through Felt execution. Felt instructions and Racket starting/evolved genome values remain fixed until a legal Evolution Point.</w:t>
      </w:r>
    </w:p>
    <w:tbl>
      <w:tblPr>
        <w:tblW w:type="auto" w:w="0"/>
        <w:jc w:val="center"/>
        <w:tblLook w:firstColumn="1" w:firstRow="1" w:lastColumn="0" w:lastRow="0" w:noHBand="0" w:noVBand="1" w:val="04A0"/>
      </w:tblPr>
      <w:tblGrid>
        <w:gridCol w:w="9994"/>
      </w:tblGrid>
      <w:tr>
        <w:tc>
          <w:tcPr>
            <w:tcW w:type="dxa" w:w="9994"/>
            <w:shd w:fill="FCEDEB"/>
            <w:tcMar>
              <w:top w:w="130" w:type="dxa"/>
              <w:start w:w="160" w:type="dxa"/>
              <w:bottom w:w="130" w:type="dxa"/>
              <w:end w:w="160" w:type="dxa"/>
            </w:tcMar>
          </w:tcPr>
          <w:p>
            <w:pPr>
              <w:spacing w:after="60"/>
            </w:pPr>
            <w:r>
              <w:rPr>
                <w:rFonts w:ascii="Aptos" w:hAnsi="Aptos"/>
                <w:b/>
                <w:color w:val="1F4E79"/>
                <w:sz w:val="21"/>
              </w:rPr>
              <w:t>ATOMIC POINT RULE</w:t>
            </w:r>
          </w:p>
          <w:p>
            <w:pPr>
              <w:spacing w:after="0" w:line="257" w:lineRule="auto"/>
            </w:pPr>
            <w:r>
              <w:rPr>
                <w:rFonts w:ascii="Aptos" w:hAnsi="Aptos"/>
                <w:sz w:val="21"/>
              </w:rPr>
              <w:t>Once a point begins, that exact Racket version plays the entire point. No Felt line, Constant, Variable starting value, or Shot starting value may be evolved while the Ball is in play.</w:t>
            </w:r>
          </w:p>
        </w:tc>
      </w:tr>
    </w:tbl>
    <w:p>
      <w:pPr>
        <w:spacing w:after="20"/>
      </w:pPr>
    </w:p>
    <w:p>
      <w:pPr>
        <w:spacing w:after="120" w:line="259" w:lineRule="auto"/>
      </w:pPr>
      <w:r>
        <w:rPr>
          <w:rFonts w:ascii="Aptos" w:hAnsi="Aptos"/>
          <w:sz w:val="21"/>
        </w:rPr>
        <w:t>At legal stopping points, the Player may modify the Racket. The new version is permanent: TournamentAI does not restore the pre-mutation Racket after the break or match.</w:t>
      </w:r>
    </w:p>
    <w:p>
      <w:pPr>
        <w:pStyle w:val="Heading2"/>
      </w:pPr>
      <w:r>
        <w:t>6.1 Proposed Evolution Allowance ladder</w:t>
      </w:r>
    </w:p>
    <w:p>
      <w:pPr>
        <w:spacing w:after="120" w:line="259" w:lineRule="auto"/>
      </w:pPr>
      <w:r>
        <w:rPr>
          <w:rFonts w:ascii="Aptos" w:hAnsi="Aptos"/>
          <w:sz w:val="21"/>
        </w:rPr>
        <w:t>The proposed public-competition model regulates how much change may occur at each type of break. The numbers below are current working values and were intentionally chosen to scale with the size of the competitive pause.</w:t>
      </w:r>
    </w:p>
    <w:tbl>
      <w:tblPr>
        <w:tblStyle w:val="TableGrid"/>
        <w:tblW w:type="auto" w:w="0"/>
        <w:jc w:val="center"/>
        <w:tblLook w:firstColumn="1" w:firstRow="1" w:lastColumn="0" w:lastRow="0" w:noHBand="0" w:noVBand="1" w:val="04A0"/>
      </w:tblPr>
      <w:tblGrid>
        <w:gridCol w:w="4997"/>
        <w:gridCol w:w="4997"/>
      </w:tblGrid>
      <w:tr>
        <w:trPr>
          <w:tblHeader w:val="true"/>
          <w:cantSplit/>
        </w:trPr>
        <w:tc>
          <w:tcPr>
            <w:tcW w:type="dxa" w:w="5184"/>
            <w:shd w:fill="1F4E79"/>
            <w:tcMar>
              <w:top w:w="110" w:type="dxa"/>
              <w:start w:w="110" w:type="dxa"/>
              <w:bottom w:w="110" w:type="dxa"/>
              <w:end w:w="110" w:type="dxa"/>
            </w:tcMar>
            <w:vAlign w:val="center"/>
          </w:tcPr>
          <w:p>
            <w:pPr>
              <w:jc w:val="center"/>
            </w:pPr>
            <w:r>
              <w:rPr>
                <w:rFonts w:ascii="Aptos" w:hAnsi="Aptos"/>
                <w:b/>
                <w:color w:val="FFFFFF"/>
                <w:sz w:val="20"/>
              </w:rPr>
              <w:t>Evolution Point</w:t>
            </w:r>
          </w:p>
        </w:tc>
        <w:tc>
          <w:tcPr>
            <w:tcW w:type="dxa" w:w="4608"/>
            <w:shd w:fill="1F4E79"/>
            <w:tcMar>
              <w:top w:w="110" w:type="dxa"/>
              <w:start w:w="110" w:type="dxa"/>
              <w:bottom w:w="110" w:type="dxa"/>
              <w:end w:w="110" w:type="dxa"/>
            </w:tcMar>
            <w:vAlign w:val="center"/>
          </w:tcPr>
          <w:p>
            <w:pPr>
              <w:jc w:val="center"/>
            </w:pPr>
            <w:r>
              <w:rPr>
                <w:rFonts w:ascii="Aptos" w:hAnsi="Aptos"/>
                <w:b/>
                <w:color w:val="FFFFFF"/>
                <w:sz w:val="20"/>
              </w:rPr>
              <w:t>Maximum atomic Racket changes</w:t>
            </w:r>
          </w:p>
        </w:tc>
      </w:tr>
      <w:tr>
        <w:trPr>
          <w:cantSplit/>
        </w:trPr>
        <w:tc>
          <w:tcPr>
            <w:tcW w:type="dxa" w:w="5184"/>
            <w:tcMar>
              <w:top w:w="95" w:type="dxa"/>
              <w:start w:w="110" w:type="dxa"/>
              <w:bottom w:w="95" w:type="dxa"/>
              <w:end w:w="110" w:type="dxa"/>
            </w:tcMar>
            <w:vAlign w:val="center"/>
          </w:tcPr>
          <w:p>
            <w:pPr>
              <w:spacing w:after="0" w:line="247" w:lineRule="auto"/>
            </w:pPr>
            <w:r>
              <w:rPr>
                <w:rFonts w:ascii="Aptos" w:hAnsi="Aptos"/>
                <w:sz w:val="20"/>
              </w:rPr>
              <w:t>Between points</w:t>
            </w:r>
          </w:p>
        </w:tc>
        <w:tc>
          <w:tcPr>
            <w:tcW w:type="dxa" w:w="4608"/>
            <w:tcMar>
              <w:top w:w="95" w:type="dxa"/>
              <w:start w:w="110" w:type="dxa"/>
              <w:bottom w:w="95" w:type="dxa"/>
              <w:end w:w="110" w:type="dxa"/>
            </w:tcMar>
            <w:vAlign w:val="center"/>
          </w:tcPr>
          <w:p>
            <w:pPr>
              <w:spacing w:after="0" w:line="247" w:lineRule="auto"/>
            </w:pPr>
            <w:r>
              <w:rPr>
                <w:rFonts w:ascii="Aptos" w:hAnsi="Aptos"/>
                <w:sz w:val="20"/>
              </w:rPr>
              <w:t>1</w:t>
            </w:r>
          </w:p>
        </w:tc>
      </w:tr>
      <w:tr>
        <w:trPr>
          <w:cantSplit/>
        </w:trPr>
        <w:tc>
          <w:tcPr>
            <w:tcW w:type="dxa" w:w="5184"/>
            <w:tcMar>
              <w:top w:w="95" w:type="dxa"/>
              <w:start w:w="110" w:type="dxa"/>
              <w:bottom w:w="95" w:type="dxa"/>
              <w:end w:w="110" w:type="dxa"/>
            </w:tcMar>
            <w:vAlign w:val="center"/>
          </w:tcPr>
          <w:p>
            <w:pPr>
              <w:spacing w:after="0" w:line="247" w:lineRule="auto"/>
            </w:pPr>
            <w:r>
              <w:rPr>
                <w:rFonts w:ascii="Aptos" w:hAnsi="Aptos"/>
                <w:sz w:val="20"/>
              </w:rPr>
              <w:t>Between games</w:t>
            </w:r>
          </w:p>
        </w:tc>
        <w:tc>
          <w:tcPr>
            <w:tcW w:type="dxa" w:w="4608"/>
            <w:tcMar>
              <w:top w:w="95" w:type="dxa"/>
              <w:start w:w="110" w:type="dxa"/>
              <w:bottom w:w="95" w:type="dxa"/>
              <w:end w:w="110" w:type="dxa"/>
            </w:tcMar>
            <w:vAlign w:val="center"/>
          </w:tcPr>
          <w:p>
            <w:pPr>
              <w:spacing w:after="0" w:line="247" w:lineRule="auto"/>
            </w:pPr>
            <w:r>
              <w:rPr>
                <w:rFonts w:ascii="Aptos" w:hAnsi="Aptos"/>
                <w:sz w:val="20"/>
              </w:rPr>
              <w:t>7</w:t>
            </w:r>
          </w:p>
        </w:tc>
      </w:tr>
      <w:tr>
        <w:trPr>
          <w:cantSplit/>
        </w:trPr>
        <w:tc>
          <w:tcPr>
            <w:tcW w:type="dxa" w:w="5184"/>
            <w:tcMar>
              <w:top w:w="95" w:type="dxa"/>
              <w:start w:w="110" w:type="dxa"/>
              <w:bottom w:w="95" w:type="dxa"/>
              <w:end w:w="110" w:type="dxa"/>
            </w:tcMar>
            <w:vAlign w:val="center"/>
          </w:tcPr>
          <w:p>
            <w:pPr>
              <w:spacing w:after="0" w:line="247" w:lineRule="auto"/>
            </w:pPr>
            <w:r>
              <w:rPr>
                <w:rFonts w:ascii="Aptos" w:hAnsi="Aptos"/>
                <w:sz w:val="20"/>
              </w:rPr>
              <w:t>Between sets</w:t>
            </w:r>
          </w:p>
        </w:tc>
        <w:tc>
          <w:tcPr>
            <w:tcW w:type="dxa" w:w="4608"/>
            <w:tcMar>
              <w:top w:w="95" w:type="dxa"/>
              <w:start w:w="110" w:type="dxa"/>
              <w:bottom w:w="95" w:type="dxa"/>
              <w:end w:w="110" w:type="dxa"/>
            </w:tcMar>
            <w:vAlign w:val="center"/>
          </w:tcPr>
          <w:p>
            <w:pPr>
              <w:spacing w:after="0" w:line="247" w:lineRule="auto"/>
            </w:pPr>
            <w:r>
              <w:rPr>
                <w:rFonts w:ascii="Aptos" w:hAnsi="Aptos"/>
                <w:sz w:val="20"/>
              </w:rPr>
              <w:t>42</w:t>
            </w:r>
          </w:p>
        </w:tc>
      </w:tr>
      <w:tr>
        <w:trPr>
          <w:cantSplit/>
        </w:trPr>
        <w:tc>
          <w:tcPr>
            <w:tcW w:type="dxa" w:w="5184"/>
            <w:tcMar>
              <w:top w:w="95" w:type="dxa"/>
              <w:start w:w="110" w:type="dxa"/>
              <w:bottom w:w="95" w:type="dxa"/>
              <w:end w:w="110" w:type="dxa"/>
            </w:tcMar>
            <w:vAlign w:val="center"/>
          </w:tcPr>
          <w:p>
            <w:pPr>
              <w:spacing w:after="0" w:line="247" w:lineRule="auto"/>
            </w:pPr>
            <w:r>
              <w:rPr>
                <w:rFonts w:ascii="Aptos" w:hAnsi="Aptos"/>
                <w:sz w:val="20"/>
              </w:rPr>
              <w:t>Between matches</w:t>
            </w:r>
          </w:p>
        </w:tc>
        <w:tc>
          <w:tcPr>
            <w:tcW w:type="dxa" w:w="4608"/>
            <w:tcMar>
              <w:top w:w="95" w:type="dxa"/>
              <w:start w:w="110" w:type="dxa"/>
              <w:bottom w:w="95" w:type="dxa"/>
              <w:end w:w="110" w:type="dxa"/>
            </w:tcMar>
            <w:vAlign w:val="center"/>
          </w:tcPr>
          <w:p>
            <w:pPr>
              <w:spacing w:after="0" w:line="247" w:lineRule="auto"/>
            </w:pPr>
            <w:r>
              <w:rPr>
                <w:rFonts w:ascii="Aptos" w:hAnsi="Aptos"/>
                <w:sz w:val="20"/>
              </w:rPr>
              <w:t>210</w:t>
            </w:r>
          </w:p>
        </w:tc>
      </w:tr>
      <w:tr>
        <w:trPr>
          <w:cantSplit/>
        </w:trPr>
        <w:tc>
          <w:tcPr>
            <w:tcW w:type="dxa" w:w="5184"/>
            <w:tcMar>
              <w:top w:w="95" w:type="dxa"/>
              <w:start w:w="110" w:type="dxa"/>
              <w:bottom w:w="95" w:type="dxa"/>
              <w:end w:w="110" w:type="dxa"/>
            </w:tcMar>
            <w:vAlign w:val="center"/>
          </w:tcPr>
          <w:p>
            <w:pPr>
              <w:spacing w:after="0" w:line="247" w:lineRule="auto"/>
            </w:pPr>
            <w:r>
              <w:rPr>
                <w:rFonts w:ascii="Aptos" w:hAnsi="Aptos"/>
                <w:sz w:val="20"/>
              </w:rPr>
              <w:t>Between tournaments</w:t>
            </w:r>
          </w:p>
        </w:tc>
        <w:tc>
          <w:tcPr>
            <w:tcW w:type="dxa" w:w="4608"/>
            <w:tcMar>
              <w:top w:w="95" w:type="dxa"/>
              <w:start w:w="110" w:type="dxa"/>
              <w:bottom w:w="95" w:type="dxa"/>
              <w:end w:w="110" w:type="dxa"/>
            </w:tcMar>
            <w:vAlign w:val="center"/>
          </w:tcPr>
          <w:p>
            <w:pPr>
              <w:spacing w:after="0" w:line="247" w:lineRule="auto"/>
            </w:pPr>
            <w:r>
              <w:rPr>
                <w:rFonts w:ascii="Aptos" w:hAnsi="Aptos"/>
                <w:sz w:val="20"/>
              </w:rPr>
              <w:t>840</w:t>
            </w:r>
          </w:p>
        </w:tc>
      </w:tr>
    </w:tbl>
    <w:p>
      <w:pPr>
        <w:spacing w:after="40"/>
      </w:pPr>
    </w:p>
    <w:p>
      <w:pPr>
        <w:spacing w:after="120" w:line="259" w:lineRule="auto"/>
      </w:pPr>
      <w:r>
        <w:rPr>
          <w:rFonts w:ascii="Aptos" w:hAnsi="Aptos"/>
          <w:sz w:val="21"/>
        </w:rPr>
        <w:t>The allowance is a maximum, not a requirement. A Player may make anywhere from zero changes up to the limit.</w:t>
      </w:r>
    </w:p>
    <w:p>
      <w:pPr>
        <w:spacing w:after="120" w:line="259" w:lineRule="auto"/>
      </w:pPr>
      <w:r>
        <w:rPr>
          <w:rFonts w:ascii="Aptos" w:hAnsi="Aptos"/>
          <w:sz w:val="21"/>
        </w:rPr>
        <w:t>When several boundaries coincide, the largest applicable Evolution Point supersedes the smaller ones rather than stacking them. For example, the end of a set receives the set allowance, not point + game + set allowances added together.</w:t>
      </w:r>
    </w:p>
    <w:p>
      <w:pPr>
        <w:pStyle w:val="Heading2"/>
      </w:pPr>
      <w:r>
        <w:t>6.2 One atomic Evolution Change</w:t>
      </w:r>
    </w:p>
    <w:p>
      <w:pPr>
        <w:spacing w:after="120" w:line="259" w:lineRule="auto"/>
      </w:pPr>
      <w:r>
        <w:rPr>
          <w:rFonts w:ascii="Aptos" w:hAnsi="Aptos"/>
          <w:sz w:val="21"/>
        </w:rPr>
        <w:t>A single Evolution Change alters exactly one element of the Racket genome. Candidate atomic changes include:</w:t>
      </w:r>
    </w:p>
    <w:p>
      <w:pPr>
        <w:pStyle w:val="ListBullet"/>
        <w:spacing w:after="40" w:line="252" w:lineRule="auto"/>
      </w:pPr>
      <w:r>
        <w:rPr>
          <w:rFonts w:ascii="Aptos" w:hAnsi="Aptos"/>
          <w:sz w:val="21"/>
        </w:rPr>
        <w:t>Replace one Felt instruction with another valid Felt instruction.</w:t>
      </w:r>
    </w:p>
    <w:p>
      <w:pPr>
        <w:pStyle w:val="ListBullet"/>
        <w:spacing w:after="40" w:line="252" w:lineRule="auto"/>
      </w:pPr>
      <w:r>
        <w:rPr>
          <w:rFonts w:ascii="Aptos" w:hAnsi="Aptos"/>
          <w:sz w:val="21"/>
        </w:rPr>
        <w:t>Change one Constant value.</w:t>
      </w:r>
    </w:p>
    <w:p>
      <w:pPr>
        <w:pStyle w:val="ListBullet"/>
        <w:spacing w:after="40" w:line="252" w:lineRule="auto"/>
      </w:pPr>
      <w:r>
        <w:rPr>
          <w:rFonts w:ascii="Aptos" w:hAnsi="Aptos"/>
          <w:sz w:val="21"/>
        </w:rPr>
        <w:t>Change one Variable starting value.</w:t>
      </w:r>
    </w:p>
    <w:p>
      <w:pPr>
        <w:pStyle w:val="ListBullet"/>
        <w:spacing w:after="40" w:line="252" w:lineRule="auto"/>
      </w:pPr>
      <w:r>
        <w:rPr>
          <w:rFonts w:ascii="Aptos" w:hAnsi="Aptos"/>
          <w:sz w:val="21"/>
        </w:rPr>
        <w:t>Change the Shot starting value.</w:t>
      </w:r>
    </w:p>
    <w:p>
      <w:pPr>
        <w:spacing w:after="120" w:line="259" w:lineRule="auto"/>
      </w:pPr>
      <w:r>
        <w:rPr>
          <w:rFonts w:ascii="Aptos" w:hAnsi="Aptos"/>
          <w:sz w:val="21"/>
        </w:rPr>
        <w:t>The Player does not submit an arbitrary replacement .felt file as one change. TournamentAI receives a list of atomic edits, enforces the allowance, applies them, and validates the resulting Racket against its Racket Standard and Felt version.</w:t>
      </w:r>
    </w:p>
    <w:p>
      <w:pPr>
        <w:pStyle w:val="Heading1"/>
      </w:pPr>
      <w:r>
        <w:t>7. Player: The Regulated Evolution Mechanism</w:t>
      </w:r>
    </w:p>
    <w:p>
      <w:pPr>
        <w:spacing w:after="120" w:line="259" w:lineRule="auto"/>
      </w:pPr>
      <w:r>
        <w:rPr>
          <w:rFonts w:ascii="Aptos" w:hAnsi="Aptos"/>
          <w:sz w:val="21"/>
        </w:rPr>
        <w:t>The discussion resolved the earlier identity ambiguity: the Player is the persistent competitor, while the Racket is the Player's current simple computational form. Seed, record, tournament position, and competitive identity belong to the Player even as its Racket evolves.</w:t>
      </w:r>
    </w:p>
    <w:tbl>
      <w:tblPr>
        <w:tblW w:type="auto" w:w="0"/>
        <w:jc w:val="center"/>
        <w:tblLook w:firstColumn="1" w:firstRow="1" w:lastColumn="0" w:lastRow="0" w:noHBand="0" w:noVBand="1" w:val="04A0"/>
      </w:tblPr>
      <w:tblGrid>
        <w:gridCol w:w="9994"/>
      </w:tblGrid>
      <w:tr>
        <w:tc>
          <w:tcPr>
            <w:tcW w:type="dxa" w:w="9994"/>
            <w:shd w:fill="EAF1F8"/>
            <w:tcMar>
              <w:top w:w="130" w:type="dxa"/>
              <w:start w:w="160" w:type="dxa"/>
              <w:bottom w:w="130" w:type="dxa"/>
              <w:end w:w="160" w:type="dxa"/>
            </w:tcMar>
          </w:tcPr>
          <w:p>
            <w:pPr>
              <w:spacing w:after="60"/>
            </w:pPr>
            <w:r>
              <w:rPr>
                <w:rFonts w:ascii="Aptos" w:hAnsi="Aptos"/>
                <w:b/>
                <w:color w:val="1F4E79"/>
                <w:sz w:val="21"/>
              </w:rPr>
              <w:t>FOUNDATIONAL SEPARATION</w:t>
            </w:r>
          </w:p>
          <w:p>
            <w:pPr>
              <w:spacing w:after="0" w:line="257" w:lineRule="auto"/>
            </w:pPr>
            <w:r>
              <w:rPr>
                <w:rFonts w:ascii="Aptos" w:hAnsi="Aptos"/>
                <w:sz w:val="21"/>
              </w:rPr>
              <w:t>Racket predicts. Felt defines the Racket. Player evolves the Racket. TournamentAI enforces when and how much evolution is legal.</w:t>
            </w:r>
          </w:p>
        </w:tc>
      </w:tr>
    </w:tbl>
    <w:p>
      <w:pPr>
        <w:spacing w:after="20"/>
      </w:pPr>
    </w:p>
    <w:p>
      <w:pPr>
        <w:spacing w:after="120" w:line="259" w:lineRule="auto"/>
      </w:pPr>
      <w:r>
        <w:rPr>
          <w:rFonts w:ascii="Aptos" w:hAnsi="Aptos"/>
          <w:sz w:val="21"/>
        </w:rPr>
        <w:t>A Player does not execute Felt to take a Shot. Instead, at an Evolution Point, TournamentAI calls a separate constrained evolution mechanism with the Player's current Racket and a standardized competitive context. The Player proposes legal atomic Racket changes.</w:t>
      </w:r>
    </w:p>
    <w:p>
      <w:pPr>
        <w:pStyle w:val="Heading2"/>
      </w:pPr>
      <w:r>
        <w:t>7.1 Minimum Player contract</w:t>
      </w:r>
    </w:p>
    <w:p>
      <w:pPr>
        <w:spacing w:after="120" w:line="259" w:lineRule="auto"/>
      </w:pPr>
      <w:r>
        <w:rPr>
          <w:rFonts w:ascii="Aptos" w:hAnsi="Aptos"/>
          <w:sz w:val="21"/>
        </w:rPr>
        <w:t>The emerging Player contract is:</w:t>
      </w:r>
    </w:p>
    <w:p>
      <w:pPr>
        <w:pStyle w:val="ListBullet"/>
        <w:spacing w:after="40" w:line="252" w:lineRule="auto"/>
      </w:pPr>
      <w:r>
        <w:rPr>
          <w:rFonts w:ascii="Aptos" w:hAnsi="Aptos"/>
          <w:sz w:val="21"/>
        </w:rPr>
        <w:t>A Regulation Player is a constrained deterministic evolution program.</w:t>
      </w:r>
    </w:p>
    <w:p>
      <w:pPr>
        <w:pStyle w:val="ListBullet"/>
        <w:spacing w:after="40" w:line="252" w:lineRule="auto"/>
      </w:pPr>
      <w:r>
        <w:rPr>
          <w:rFonts w:ascii="Aptos" w:hAnsi="Aptos"/>
          <w:sz w:val="21"/>
        </w:rPr>
        <w:t>It receives its current Racket and only the standardized information TournamentAI permits.</w:t>
      </w:r>
    </w:p>
    <w:p>
      <w:pPr>
        <w:pStyle w:val="ListBullet"/>
        <w:spacing w:after="40" w:line="252" w:lineRule="auto"/>
      </w:pPr>
      <w:r>
        <w:rPr>
          <w:rFonts w:ascii="Aptos" w:hAnsi="Aptos"/>
          <w:sz w:val="21"/>
        </w:rPr>
        <w:t>It may propose up to the Evolution Allowance of atomic Racket changes.</w:t>
      </w:r>
    </w:p>
    <w:p>
      <w:pPr>
        <w:pStyle w:val="ListBullet"/>
        <w:spacing w:after="40" w:line="252" w:lineRule="auto"/>
      </w:pPr>
      <w:r>
        <w:rPr>
          <w:rFonts w:ascii="Aptos" w:hAnsi="Aptos"/>
          <w:sz w:val="21"/>
        </w:rPr>
        <w:t>TournamentAI validates the edits and the resulting Racket before play resumes.</w:t>
      </w:r>
    </w:p>
    <w:p>
      <w:pPr>
        <w:pStyle w:val="ListBullet"/>
        <w:spacing w:after="40" w:line="252" w:lineRule="auto"/>
      </w:pPr>
      <w:r>
        <w:rPr>
          <w:rFonts w:ascii="Aptos" w:hAnsi="Aptos"/>
          <w:sz w:val="21"/>
        </w:rPr>
        <w:t>The resulting Racket permanently becomes the Player's current Racket.</w:t>
      </w:r>
    </w:p>
    <w:p>
      <w:pPr>
        <w:pStyle w:val="ListBullet"/>
        <w:spacing w:after="40" w:line="252" w:lineRule="auto"/>
      </w:pPr>
      <w:r>
        <w:rPr>
          <w:rFonts w:ascii="Aptos" w:hAnsi="Aptos"/>
          <w:sz w:val="21"/>
        </w:rPr>
        <w:t>The Player cannot modify itself during this process.</w:t>
      </w:r>
    </w:p>
    <w:p>
      <w:pPr>
        <w:pStyle w:val="ListBullet"/>
        <w:spacing w:after="40" w:line="252" w:lineRule="auto"/>
      </w:pPr>
      <w:r>
        <w:rPr>
          <w:rFonts w:ascii="Aptos" w:hAnsi="Aptos"/>
          <w:sz w:val="21"/>
        </w:rPr>
        <w:t>The Player cannot access arbitrary external software, filesystem state, network services, hidden models, clocks, or unregulated compute resources.</w:t>
      </w:r>
    </w:p>
    <w:p>
      <w:pPr>
        <w:pStyle w:val="ListBullet"/>
        <w:spacing w:after="40" w:line="252" w:lineRule="auto"/>
      </w:pPr>
      <w:r>
        <w:rPr>
          <w:rFonts w:ascii="Aptos" w:hAnsi="Aptos"/>
          <w:sz w:val="21"/>
        </w:rPr>
        <w:t>How the Player itself eventually evolves is a separate higher-level problem intentionally deferred.</w:t>
      </w:r>
    </w:p>
    <w:p>
      <w:pPr>
        <w:pStyle w:val="Heading2"/>
      </w:pPr>
      <w:r>
        <w:t>7.2 Why the Player must be regulated</w:t>
      </w:r>
    </w:p>
    <w:p>
      <w:pPr>
        <w:spacing w:after="120" w:line="259" w:lineRule="auto"/>
      </w:pPr>
      <w:r>
        <w:rPr>
          <w:rFonts w:ascii="Aptos" w:hAnsi="Aptos"/>
          <w:sz w:val="21"/>
        </w:rPr>
        <w:t>Regulating only the number of Racket changes is not enough for fair public competition. Two Players could each make one legal change while one uses vastly more external computation to choose that change. Therefore the Player itself needs a standardized execution envelope, analogous to the Racket Standard and Felt.</w:t>
      </w:r>
    </w:p>
    <w:p>
      <w:pPr>
        <w:spacing w:after="120" w:line="259" w:lineRule="auto"/>
      </w:pPr>
      <w:r>
        <w:rPr>
          <w:rFonts w:ascii="Aptos" w:hAnsi="Aptos"/>
          <w:sz w:val="21"/>
        </w:rPr>
        <w:t>The long-term goal is for public TournamentAI to execute the Player under tournament-controlled conditions rather than accept arbitrary external software as the evolution mechanism.</w:t>
      </w:r>
    </w:p>
    <w:p>
      <w:pPr>
        <w:pStyle w:val="Heading2"/>
      </w:pPr>
      <w:r>
        <w:t>7.3 Information the Player may eventually receive</w:t>
      </w:r>
    </w:p>
    <w:p>
      <w:pPr>
        <w:spacing w:after="120" w:line="259" w:lineRule="auto"/>
      </w:pPr>
      <w:r>
        <w:rPr>
          <w:rFonts w:ascii="Aptos" w:hAnsi="Aptos"/>
          <w:sz w:val="21"/>
        </w:rPr>
        <w:t>The exact Player input contract remains open, but the discussion identified likely categories that must be considered deliberately:</w:t>
      </w:r>
    </w:p>
    <w:tbl>
      <w:tblPr>
        <w:tblStyle w:val="TableGrid"/>
        <w:tblW w:type="auto" w:w="0"/>
        <w:jc w:val="center"/>
        <w:tblLook w:firstColumn="1" w:firstRow="1" w:lastColumn="0" w:lastRow="0" w:noHBand="0" w:noVBand="1" w:val="04A0"/>
      </w:tblPr>
      <w:tblGrid>
        <w:gridCol w:w="4997"/>
        <w:gridCol w:w="4997"/>
      </w:tblGrid>
      <w:tr>
        <w:trPr>
          <w:tblHeader w:val="true"/>
          <w:cantSplit/>
        </w:trPr>
        <w:tc>
          <w:tcPr>
            <w:tcW w:type="dxa" w:w="3528"/>
            <w:shd w:fill="1F4E79"/>
            <w:tcMar>
              <w:top w:w="110" w:type="dxa"/>
              <w:start w:w="110" w:type="dxa"/>
              <w:bottom w:w="110" w:type="dxa"/>
              <w:end w:w="110" w:type="dxa"/>
            </w:tcMar>
            <w:vAlign w:val="center"/>
          </w:tcPr>
          <w:p>
            <w:pPr>
              <w:jc w:val="center"/>
            </w:pPr>
            <w:r>
              <w:rPr>
                <w:rFonts w:ascii="Aptos" w:hAnsi="Aptos"/>
                <w:b/>
                <w:color w:val="FFFFFF"/>
                <w:sz w:val="18"/>
              </w:rPr>
              <w:t>Potential input</w:t>
            </w:r>
          </w:p>
        </w:tc>
        <w:tc>
          <w:tcPr>
            <w:tcW w:type="dxa" w:w="6264"/>
            <w:shd w:fill="1F4E79"/>
            <w:tcMar>
              <w:top w:w="110" w:type="dxa"/>
              <w:start w:w="110" w:type="dxa"/>
              <w:bottom w:w="110" w:type="dxa"/>
              <w:end w:w="110" w:type="dxa"/>
            </w:tcMar>
            <w:vAlign w:val="center"/>
          </w:tcPr>
          <w:p>
            <w:pPr>
              <w:jc w:val="center"/>
            </w:pPr>
            <w:r>
              <w:rPr>
                <w:rFonts w:ascii="Aptos" w:hAnsi="Aptos"/>
                <w:b/>
                <w:color w:val="FFFFFF"/>
                <w:sz w:val="18"/>
              </w:rPr>
              <w:t>Current direction</w:t>
            </w:r>
          </w:p>
        </w:tc>
      </w:tr>
      <w:tr>
        <w:trPr>
          <w:cantSplit/>
        </w:trPr>
        <w:tc>
          <w:tcPr>
            <w:tcW w:type="dxa" w:w="3528"/>
            <w:tcMar>
              <w:top w:w="95" w:type="dxa"/>
              <w:start w:w="110" w:type="dxa"/>
              <w:bottom w:w="95" w:type="dxa"/>
              <w:end w:w="110" w:type="dxa"/>
            </w:tcMar>
            <w:vAlign w:val="center"/>
          </w:tcPr>
          <w:p>
            <w:pPr>
              <w:spacing w:after="0" w:line="247" w:lineRule="auto"/>
            </w:pPr>
            <w:r>
              <w:rPr>
                <w:rFonts w:ascii="Aptos" w:hAnsi="Aptos"/>
                <w:sz w:val="18"/>
              </w:rPr>
              <w:t>Current Racket</w:t>
            </w:r>
          </w:p>
        </w:tc>
        <w:tc>
          <w:tcPr>
            <w:tcW w:type="dxa" w:w="6264"/>
            <w:tcMar>
              <w:top w:w="95" w:type="dxa"/>
              <w:start w:w="110" w:type="dxa"/>
              <w:bottom w:w="95" w:type="dxa"/>
              <w:end w:w="110" w:type="dxa"/>
            </w:tcMar>
            <w:vAlign w:val="center"/>
          </w:tcPr>
          <w:p>
            <w:pPr>
              <w:spacing w:after="0" w:line="247" w:lineRule="auto"/>
            </w:pPr>
            <w:r>
              <w:rPr>
                <w:rFonts w:ascii="Aptos" w:hAnsi="Aptos"/>
                <w:sz w:val="18"/>
              </w:rPr>
              <w:t>Yes; the Player must be able to inspect the object it is evolving.</w:t>
            </w:r>
          </w:p>
        </w:tc>
      </w:tr>
      <w:tr>
        <w:trPr>
          <w:cantSplit/>
        </w:trPr>
        <w:tc>
          <w:tcPr>
            <w:tcW w:type="dxa" w:w="3528"/>
            <w:tcMar>
              <w:top w:w="95" w:type="dxa"/>
              <w:start w:w="110" w:type="dxa"/>
              <w:bottom w:w="95" w:type="dxa"/>
              <w:end w:w="110" w:type="dxa"/>
            </w:tcMar>
            <w:vAlign w:val="center"/>
          </w:tcPr>
          <w:p>
            <w:pPr>
              <w:spacing w:after="0" w:line="247" w:lineRule="auto"/>
            </w:pPr>
            <w:r>
              <w:rPr>
                <w:rFonts w:ascii="Aptos" w:hAnsi="Aptos"/>
                <w:sz w:val="18"/>
              </w:rPr>
              <w:t>Evolution Point type / allowance</w:t>
            </w:r>
          </w:p>
        </w:tc>
        <w:tc>
          <w:tcPr>
            <w:tcW w:type="dxa" w:w="6264"/>
            <w:tcMar>
              <w:top w:w="95" w:type="dxa"/>
              <w:start w:w="110" w:type="dxa"/>
              <w:bottom w:w="95" w:type="dxa"/>
              <w:end w:w="110" w:type="dxa"/>
            </w:tcMar>
            <w:vAlign w:val="center"/>
          </w:tcPr>
          <w:p>
            <w:pPr>
              <w:spacing w:after="0" w:line="247" w:lineRule="auto"/>
            </w:pPr>
            <w:r>
              <w:rPr>
                <w:rFonts w:ascii="Aptos" w:hAnsi="Aptos"/>
                <w:sz w:val="18"/>
              </w:rPr>
              <w:t>Yes.</w:t>
            </w:r>
          </w:p>
        </w:tc>
      </w:tr>
      <w:tr>
        <w:trPr>
          <w:cantSplit/>
        </w:trPr>
        <w:tc>
          <w:tcPr>
            <w:tcW w:type="dxa" w:w="3528"/>
            <w:tcMar>
              <w:top w:w="95" w:type="dxa"/>
              <w:start w:w="110" w:type="dxa"/>
              <w:bottom w:w="95" w:type="dxa"/>
              <w:end w:w="110" w:type="dxa"/>
            </w:tcMar>
            <w:vAlign w:val="center"/>
          </w:tcPr>
          <w:p>
            <w:pPr>
              <w:spacing w:after="0" w:line="247" w:lineRule="auto"/>
            </w:pPr>
            <w:r>
              <w:rPr>
                <w:rFonts w:ascii="Aptos" w:hAnsi="Aptos"/>
                <w:sz w:val="18"/>
              </w:rPr>
              <w:t>Match / set / game / point state</w:t>
            </w:r>
          </w:p>
        </w:tc>
        <w:tc>
          <w:tcPr>
            <w:tcW w:type="dxa" w:w="6264"/>
            <w:tcMar>
              <w:top w:w="95" w:type="dxa"/>
              <w:start w:w="110" w:type="dxa"/>
              <w:bottom w:w="95" w:type="dxa"/>
              <w:end w:w="110" w:type="dxa"/>
            </w:tcMar>
            <w:vAlign w:val="center"/>
          </w:tcPr>
          <w:p>
            <w:pPr>
              <w:spacing w:after="0" w:line="247" w:lineRule="auto"/>
            </w:pPr>
            <w:r>
              <w:rPr>
                <w:rFonts w:ascii="Aptos" w:hAnsi="Aptos"/>
                <w:sz w:val="18"/>
              </w:rPr>
              <w:t>Likely yes, as standardized context.</w:t>
            </w:r>
          </w:p>
        </w:tc>
      </w:tr>
      <w:tr>
        <w:trPr>
          <w:cantSplit/>
        </w:trPr>
        <w:tc>
          <w:tcPr>
            <w:tcW w:type="dxa" w:w="3528"/>
            <w:tcMar>
              <w:top w:w="95" w:type="dxa"/>
              <w:start w:w="110" w:type="dxa"/>
              <w:bottom w:w="95" w:type="dxa"/>
              <w:end w:w="110" w:type="dxa"/>
            </w:tcMar>
            <w:vAlign w:val="center"/>
          </w:tcPr>
          <w:p>
            <w:pPr>
              <w:spacing w:after="0" w:line="247" w:lineRule="auto"/>
            </w:pPr>
            <w:r>
              <w:rPr>
                <w:rFonts w:ascii="Aptos" w:hAnsi="Aptos"/>
                <w:sz w:val="18"/>
              </w:rPr>
              <w:t>Own observed performance history</w:t>
            </w:r>
          </w:p>
        </w:tc>
        <w:tc>
          <w:tcPr>
            <w:tcW w:type="dxa" w:w="6264"/>
            <w:tcMar>
              <w:top w:w="95" w:type="dxa"/>
              <w:start w:w="110" w:type="dxa"/>
              <w:bottom w:w="95" w:type="dxa"/>
              <w:end w:w="110" w:type="dxa"/>
            </w:tcMar>
            <w:vAlign w:val="center"/>
          </w:tcPr>
          <w:p>
            <w:pPr>
              <w:spacing w:after="0" w:line="247" w:lineRule="auto"/>
            </w:pPr>
            <w:r>
              <w:rPr>
                <w:rFonts w:ascii="Aptos" w:hAnsi="Aptos"/>
                <w:sz w:val="18"/>
              </w:rPr>
              <w:t>Likely yes.</w:t>
            </w:r>
          </w:p>
        </w:tc>
      </w:tr>
      <w:tr>
        <w:trPr>
          <w:cantSplit/>
        </w:trPr>
        <w:tc>
          <w:tcPr>
            <w:tcW w:type="dxa" w:w="3528"/>
            <w:tcMar>
              <w:top w:w="95" w:type="dxa"/>
              <w:start w:w="110" w:type="dxa"/>
              <w:bottom w:w="95" w:type="dxa"/>
              <w:end w:w="110" w:type="dxa"/>
            </w:tcMar>
            <w:vAlign w:val="center"/>
          </w:tcPr>
          <w:p>
            <w:pPr>
              <w:spacing w:after="0" w:line="247" w:lineRule="auto"/>
            </w:pPr>
            <w:r>
              <w:rPr>
                <w:rFonts w:ascii="Aptos" w:hAnsi="Aptos"/>
                <w:sz w:val="18"/>
              </w:rPr>
              <w:t>Observed opponent behavior</w:t>
            </w:r>
          </w:p>
        </w:tc>
        <w:tc>
          <w:tcPr>
            <w:tcW w:type="dxa" w:w="6264"/>
            <w:tcMar>
              <w:top w:w="95" w:type="dxa"/>
              <w:start w:w="110" w:type="dxa"/>
              <w:bottom w:w="95" w:type="dxa"/>
              <w:end w:w="110" w:type="dxa"/>
            </w:tcMar>
            <w:vAlign w:val="center"/>
          </w:tcPr>
          <w:p>
            <w:pPr>
              <w:spacing w:after="0" w:line="247" w:lineRule="auto"/>
            </w:pPr>
            <w:r>
              <w:rPr>
                <w:rFonts w:ascii="Aptos" w:hAnsi="Aptos"/>
                <w:sz w:val="18"/>
              </w:rPr>
              <w:t>Likely yes.</w:t>
            </w:r>
          </w:p>
        </w:tc>
      </w:tr>
      <w:tr>
        <w:trPr>
          <w:cantSplit/>
        </w:trPr>
        <w:tc>
          <w:tcPr>
            <w:tcW w:type="dxa" w:w="3528"/>
            <w:tcMar>
              <w:top w:w="95" w:type="dxa"/>
              <w:start w:w="110" w:type="dxa"/>
              <w:bottom w:w="95" w:type="dxa"/>
              <w:end w:w="110" w:type="dxa"/>
            </w:tcMar>
            <w:vAlign w:val="center"/>
          </w:tcPr>
          <w:p>
            <w:pPr>
              <w:spacing w:after="0" w:line="247" w:lineRule="auto"/>
            </w:pPr>
            <w:r>
              <w:rPr>
                <w:rFonts w:ascii="Aptos" w:hAnsi="Aptos"/>
                <w:sz w:val="18"/>
              </w:rPr>
              <w:t>Opponent internal Racket/Felt/Player file</w:t>
            </w:r>
          </w:p>
        </w:tc>
        <w:tc>
          <w:tcPr>
            <w:tcW w:type="dxa" w:w="6264"/>
            <w:tcMar>
              <w:top w:w="95" w:type="dxa"/>
              <w:start w:w="110" w:type="dxa"/>
              <w:bottom w:w="95" w:type="dxa"/>
              <w:end w:w="110" w:type="dxa"/>
            </w:tcMar>
            <w:vAlign w:val="center"/>
          </w:tcPr>
          <w:p>
            <w:pPr>
              <w:spacing w:after="0" w:line="247" w:lineRule="auto"/>
            </w:pPr>
            <w:r>
              <w:rPr>
                <w:rFonts w:ascii="Aptos" w:hAnsi="Aptos"/>
                <w:sz w:val="18"/>
              </w:rPr>
              <w:t>Likely no; behavior may be observed without revealing internal machinery.</w:t>
            </w:r>
          </w:p>
        </w:tc>
      </w:tr>
      <w:tr>
        <w:trPr>
          <w:cantSplit/>
        </w:trPr>
        <w:tc>
          <w:tcPr>
            <w:tcW w:type="dxa" w:w="3528"/>
            <w:tcMar>
              <w:top w:w="95" w:type="dxa"/>
              <w:start w:w="110" w:type="dxa"/>
              <w:bottom w:w="95" w:type="dxa"/>
              <w:end w:w="110" w:type="dxa"/>
            </w:tcMar>
            <w:vAlign w:val="center"/>
          </w:tcPr>
          <w:p>
            <w:pPr>
              <w:spacing w:after="0" w:line="247" w:lineRule="auto"/>
            </w:pPr>
            <w:r>
              <w:rPr>
                <w:rFonts w:ascii="Aptos" w:hAnsi="Aptos"/>
                <w:sz w:val="18"/>
              </w:rPr>
              <w:t>Ball Number after a completed point</w:t>
            </w:r>
          </w:p>
        </w:tc>
        <w:tc>
          <w:tcPr>
            <w:tcW w:type="dxa" w:w="6264"/>
            <w:tcMar>
              <w:top w:w="95" w:type="dxa"/>
              <w:start w:w="110" w:type="dxa"/>
              <w:bottom w:w="95" w:type="dxa"/>
              <w:end w:w="110" w:type="dxa"/>
            </w:tcMar>
            <w:vAlign w:val="center"/>
          </w:tcPr>
          <w:p>
            <w:pPr>
              <w:spacing w:after="0" w:line="247" w:lineRule="auto"/>
            </w:pPr>
            <w:r>
              <w:rPr>
                <w:rFonts w:ascii="Aptos" w:hAnsi="Aptos"/>
                <w:sz w:val="18"/>
              </w:rPr>
              <w:t>Promising and likely useful, but not yet frozen.</w:t>
            </w:r>
          </w:p>
        </w:tc>
      </w:tr>
      <w:tr>
        <w:trPr>
          <w:cantSplit/>
        </w:trPr>
        <w:tc>
          <w:tcPr>
            <w:tcW w:type="dxa" w:w="3528"/>
            <w:tcMar>
              <w:top w:w="95" w:type="dxa"/>
              <w:start w:w="110" w:type="dxa"/>
              <w:bottom w:w="95" w:type="dxa"/>
              <w:end w:w="110" w:type="dxa"/>
            </w:tcMar>
            <w:vAlign w:val="center"/>
          </w:tcPr>
          <w:p>
            <w:pPr>
              <w:spacing w:after="0" w:line="247" w:lineRule="auto"/>
            </w:pPr>
            <w:r>
              <w:rPr>
                <w:rFonts w:ascii="Aptos" w:hAnsi="Aptos"/>
                <w:sz w:val="18"/>
              </w:rPr>
              <w:t>External network/filesystem/tools</w:t>
            </w:r>
          </w:p>
        </w:tc>
        <w:tc>
          <w:tcPr>
            <w:tcW w:type="dxa" w:w="6264"/>
            <w:tcMar>
              <w:top w:w="95" w:type="dxa"/>
              <w:start w:w="110" w:type="dxa"/>
              <w:bottom w:w="95" w:type="dxa"/>
              <w:end w:w="110" w:type="dxa"/>
            </w:tcMar>
            <w:vAlign w:val="center"/>
          </w:tcPr>
          <w:p>
            <w:pPr>
              <w:spacing w:after="0" w:line="247" w:lineRule="auto"/>
            </w:pPr>
            <w:r>
              <w:rPr>
                <w:rFonts w:ascii="Aptos" w:hAnsi="Aptos"/>
                <w:sz w:val="18"/>
              </w:rPr>
              <w:t>No in regulation public play.</w:t>
            </w:r>
          </w:p>
        </w:tc>
      </w:tr>
    </w:tbl>
    <w:p>
      <w:pPr>
        <w:spacing w:after="40"/>
      </w:pPr>
    </w:p>
    <w:p>
      <w:pPr>
        <w:pStyle w:val="Heading1"/>
      </w:pPr>
      <w:r>
        <w:t>8. Emerging Timescale Hierarchy</w:t>
      </w:r>
    </w:p>
    <w:p>
      <w:pPr>
        <w:spacing w:after="120" w:line="259" w:lineRule="auto"/>
      </w:pPr>
      <w:r>
        <w:rPr>
          <w:rFonts w:ascii="Aptos" w:hAnsi="Aptos"/>
          <w:sz w:val="21"/>
        </w:rPr>
        <w:t>TournamentAI now has a clearer hierarchy of adaptation than it did at mid-day:</w:t>
      </w:r>
    </w:p>
    <w:tbl>
      <w:tblPr>
        <w:tblStyle w:val="TableGrid"/>
        <w:tblW w:type="auto" w:w="0"/>
        <w:jc w:val="center"/>
        <w:tblLook w:firstColumn="1" w:firstRow="1" w:lastColumn="0" w:lastRow="0" w:noHBand="0" w:noVBand="1" w:val="04A0"/>
      </w:tblPr>
      <w:tblGrid>
        <w:gridCol w:w="4997"/>
        <w:gridCol w:w="4997"/>
      </w:tblGrid>
      <w:tr>
        <w:trPr>
          <w:tblHeader w:val="true"/>
          <w:cantSplit/>
        </w:trPr>
        <w:tc>
          <w:tcPr>
            <w:tcW w:type="dxa" w:w="3240"/>
            <w:shd w:fill="1F4E79"/>
            <w:tcMar>
              <w:top w:w="110" w:type="dxa"/>
              <w:start w:w="110" w:type="dxa"/>
              <w:bottom w:w="110" w:type="dxa"/>
              <w:end w:w="110" w:type="dxa"/>
            </w:tcMar>
            <w:vAlign w:val="center"/>
          </w:tcPr>
          <w:p>
            <w:pPr>
              <w:jc w:val="center"/>
            </w:pPr>
            <w:r>
              <w:rPr>
                <w:rFonts w:ascii="Aptos" w:hAnsi="Aptos"/>
                <w:b/>
                <w:color w:val="FFFFFF"/>
                <w:sz w:val="18"/>
              </w:rPr>
              <w:t>Timescale</w:t>
            </w:r>
          </w:p>
        </w:tc>
        <w:tc>
          <w:tcPr>
            <w:tcW w:type="dxa" w:w="6552"/>
            <w:shd w:fill="1F4E79"/>
            <w:tcMar>
              <w:top w:w="110" w:type="dxa"/>
              <w:start w:w="110" w:type="dxa"/>
              <w:bottom w:w="110" w:type="dxa"/>
              <w:end w:w="110" w:type="dxa"/>
            </w:tcMar>
            <w:vAlign w:val="center"/>
          </w:tcPr>
          <w:p>
            <w:pPr>
              <w:jc w:val="center"/>
            </w:pPr>
            <w:r>
              <w:rPr>
                <w:rFonts w:ascii="Aptos" w:hAnsi="Aptos"/>
                <w:b/>
                <w:color w:val="FFFFFF"/>
                <w:sz w:val="18"/>
              </w:rPr>
              <w:t>What may change</w:t>
            </w:r>
          </w:p>
        </w:tc>
      </w:tr>
      <w:tr>
        <w:trPr>
          <w:cantSplit/>
        </w:trPr>
        <w:tc>
          <w:tcPr>
            <w:tcW w:type="dxa" w:w="3240"/>
            <w:tcMar>
              <w:top w:w="95" w:type="dxa"/>
              <w:start w:w="110" w:type="dxa"/>
              <w:bottom w:w="95" w:type="dxa"/>
              <w:end w:w="110" w:type="dxa"/>
            </w:tcMar>
            <w:vAlign w:val="center"/>
          </w:tcPr>
          <w:p>
            <w:pPr>
              <w:spacing w:after="0" w:line="247" w:lineRule="auto"/>
            </w:pPr>
            <w:r>
              <w:rPr>
                <w:rFonts w:ascii="Aptos" w:hAnsi="Aptos"/>
                <w:sz w:val="18"/>
              </w:rPr>
              <w:t>Within one Felt instruction</w:t>
            </w:r>
          </w:p>
        </w:tc>
        <w:tc>
          <w:tcPr>
            <w:tcW w:type="dxa" w:w="6552"/>
            <w:tcMar>
              <w:top w:w="95" w:type="dxa"/>
              <w:start w:w="110" w:type="dxa"/>
              <w:bottom w:w="95" w:type="dxa"/>
              <w:end w:w="110" w:type="dxa"/>
            </w:tcMar>
            <w:vAlign w:val="center"/>
          </w:tcPr>
          <w:p>
            <w:pPr>
              <w:spacing w:after="0" w:line="247" w:lineRule="auto"/>
            </w:pPr>
            <w:r>
              <w:rPr>
                <w:rFonts w:ascii="Aptos" w:hAnsi="Aptos"/>
                <w:sz w:val="18"/>
              </w:rPr>
              <w:t>One destination Variable or Shot receives one normalized float result.</w:t>
            </w:r>
          </w:p>
        </w:tc>
      </w:tr>
      <w:tr>
        <w:trPr>
          <w:cantSplit/>
        </w:trPr>
        <w:tc>
          <w:tcPr>
            <w:tcW w:type="dxa" w:w="3240"/>
            <w:tcMar>
              <w:top w:w="95" w:type="dxa"/>
              <w:start w:w="110" w:type="dxa"/>
              <w:bottom w:w="95" w:type="dxa"/>
              <w:end w:w="110" w:type="dxa"/>
            </w:tcMar>
            <w:vAlign w:val="center"/>
          </w:tcPr>
          <w:p>
            <w:pPr>
              <w:spacing w:after="0" w:line="247" w:lineRule="auto"/>
            </w:pPr>
            <w:r>
              <w:rPr>
                <w:rFonts w:ascii="Aptos" w:hAnsi="Aptos"/>
                <w:sz w:val="18"/>
              </w:rPr>
              <w:t>Within a shot</w:t>
            </w:r>
          </w:p>
        </w:tc>
        <w:tc>
          <w:tcPr>
            <w:tcW w:type="dxa" w:w="6552"/>
            <w:tcMar>
              <w:top w:w="95" w:type="dxa"/>
              <w:start w:w="110" w:type="dxa"/>
              <w:bottom w:w="95" w:type="dxa"/>
              <w:end w:w="110" w:type="dxa"/>
            </w:tcMar>
            <w:vAlign w:val="center"/>
          </w:tcPr>
          <w:p>
            <w:pPr>
              <w:spacing w:after="0" w:line="247" w:lineRule="auto"/>
            </w:pPr>
            <w:r>
              <w:rPr>
                <w:rFonts w:ascii="Aptos" w:hAnsi="Aptos"/>
                <w:sz w:val="18"/>
              </w:rPr>
              <w:t>Variables and Shot change as 1,000 Felt instructions execute sequentially.</w:t>
            </w:r>
          </w:p>
        </w:tc>
      </w:tr>
      <w:tr>
        <w:trPr>
          <w:cantSplit/>
        </w:trPr>
        <w:tc>
          <w:tcPr>
            <w:tcW w:type="dxa" w:w="3240"/>
            <w:tcMar>
              <w:top w:w="95" w:type="dxa"/>
              <w:start w:w="110" w:type="dxa"/>
              <w:bottom w:w="95" w:type="dxa"/>
              <w:end w:w="110" w:type="dxa"/>
            </w:tcMar>
            <w:vAlign w:val="center"/>
          </w:tcPr>
          <w:p>
            <w:pPr>
              <w:spacing w:after="0" w:line="247" w:lineRule="auto"/>
            </w:pPr>
            <w:r>
              <w:rPr>
                <w:rFonts w:ascii="Aptos" w:hAnsi="Aptos"/>
                <w:sz w:val="18"/>
              </w:rPr>
              <w:t>Across shots in one point</w:t>
            </w:r>
          </w:p>
        </w:tc>
        <w:tc>
          <w:tcPr>
            <w:tcW w:type="dxa" w:w="6552"/>
            <w:tcMar>
              <w:top w:w="95" w:type="dxa"/>
              <w:start w:w="110" w:type="dxa"/>
              <w:bottom w:w="95" w:type="dxa"/>
              <w:end w:w="110" w:type="dxa"/>
            </w:tcMar>
            <w:vAlign w:val="center"/>
          </w:tcPr>
          <w:p>
            <w:pPr>
              <w:spacing w:after="0" w:line="247" w:lineRule="auto"/>
            </w:pPr>
            <w:r>
              <w:rPr>
                <w:rFonts w:ascii="Aptos" w:hAnsi="Aptos"/>
                <w:sz w:val="18"/>
              </w:rPr>
              <w:t>Variable/Shot state may persist according to the Racket rules; Racket genome is unchanged.</w:t>
            </w:r>
          </w:p>
        </w:tc>
      </w:tr>
      <w:tr>
        <w:trPr>
          <w:cantSplit/>
        </w:trPr>
        <w:tc>
          <w:tcPr>
            <w:tcW w:type="dxa" w:w="3240"/>
            <w:tcMar>
              <w:top w:w="95" w:type="dxa"/>
              <w:start w:w="110" w:type="dxa"/>
              <w:bottom w:w="95" w:type="dxa"/>
              <w:end w:w="110" w:type="dxa"/>
            </w:tcMar>
            <w:vAlign w:val="center"/>
          </w:tcPr>
          <w:p>
            <w:pPr>
              <w:spacing w:after="0" w:line="247" w:lineRule="auto"/>
            </w:pPr>
            <w:r>
              <w:rPr>
                <w:rFonts w:ascii="Aptos" w:hAnsi="Aptos"/>
                <w:sz w:val="18"/>
              </w:rPr>
              <w:t>Between points/games/sets</w:t>
            </w:r>
          </w:p>
        </w:tc>
        <w:tc>
          <w:tcPr>
            <w:tcW w:type="dxa" w:w="6552"/>
            <w:tcMar>
              <w:top w:w="95" w:type="dxa"/>
              <w:start w:w="110" w:type="dxa"/>
              <w:bottom w:w="95" w:type="dxa"/>
              <w:end w:w="110" w:type="dxa"/>
            </w:tcMar>
            <w:vAlign w:val="center"/>
          </w:tcPr>
          <w:p>
            <w:pPr>
              <w:spacing w:after="0" w:line="247" w:lineRule="auto"/>
            </w:pPr>
            <w:r>
              <w:rPr>
                <w:rFonts w:ascii="Aptos" w:hAnsi="Aptos"/>
                <w:sz w:val="18"/>
              </w:rPr>
              <w:t>Player may evolve the Racket within the relevant Evolution Allowance.</w:t>
            </w:r>
          </w:p>
        </w:tc>
      </w:tr>
      <w:tr>
        <w:trPr>
          <w:cantSplit/>
        </w:trPr>
        <w:tc>
          <w:tcPr>
            <w:tcW w:type="dxa" w:w="3240"/>
            <w:tcMar>
              <w:top w:w="95" w:type="dxa"/>
              <w:start w:w="110" w:type="dxa"/>
              <w:bottom w:w="95" w:type="dxa"/>
              <w:end w:w="110" w:type="dxa"/>
            </w:tcMar>
            <w:vAlign w:val="center"/>
          </w:tcPr>
          <w:p>
            <w:pPr>
              <w:spacing w:after="0" w:line="247" w:lineRule="auto"/>
            </w:pPr>
            <w:r>
              <w:rPr>
                <w:rFonts w:ascii="Aptos" w:hAnsi="Aptos"/>
                <w:sz w:val="18"/>
              </w:rPr>
              <w:t>Between matches</w:t>
            </w:r>
          </w:p>
        </w:tc>
        <w:tc>
          <w:tcPr>
            <w:tcW w:type="dxa" w:w="6552"/>
            <w:tcMar>
              <w:top w:w="95" w:type="dxa"/>
              <w:start w:w="110" w:type="dxa"/>
              <w:bottom w:w="95" w:type="dxa"/>
              <w:end w:w="110" w:type="dxa"/>
            </w:tcMar>
            <w:vAlign w:val="center"/>
          </w:tcPr>
          <w:p>
            <w:pPr>
              <w:spacing w:after="0" w:line="247" w:lineRule="auto"/>
            </w:pPr>
            <w:r>
              <w:rPr>
                <w:rFonts w:ascii="Aptos" w:hAnsi="Aptos"/>
                <w:sz w:val="18"/>
              </w:rPr>
              <w:t>Player may make a larger regulated evolution.</w:t>
            </w:r>
          </w:p>
        </w:tc>
      </w:tr>
      <w:tr>
        <w:trPr>
          <w:cantSplit/>
        </w:trPr>
        <w:tc>
          <w:tcPr>
            <w:tcW w:type="dxa" w:w="3240"/>
            <w:tcMar>
              <w:top w:w="95" w:type="dxa"/>
              <w:start w:w="110" w:type="dxa"/>
              <w:bottom w:w="95" w:type="dxa"/>
              <w:end w:w="110" w:type="dxa"/>
            </w:tcMar>
            <w:vAlign w:val="center"/>
          </w:tcPr>
          <w:p>
            <w:pPr>
              <w:spacing w:after="0" w:line="247" w:lineRule="auto"/>
            </w:pPr>
            <w:r>
              <w:rPr>
                <w:rFonts w:ascii="Aptos" w:hAnsi="Aptos"/>
                <w:sz w:val="18"/>
              </w:rPr>
              <w:t>Between tournaments</w:t>
            </w:r>
          </w:p>
        </w:tc>
        <w:tc>
          <w:tcPr>
            <w:tcW w:type="dxa" w:w="6552"/>
            <w:tcMar>
              <w:top w:w="95" w:type="dxa"/>
              <w:start w:w="110" w:type="dxa"/>
              <w:bottom w:w="95" w:type="dxa"/>
              <w:end w:w="110" w:type="dxa"/>
            </w:tcMar>
            <w:vAlign w:val="center"/>
          </w:tcPr>
          <w:p>
            <w:pPr>
              <w:spacing w:after="0" w:line="247" w:lineRule="auto"/>
            </w:pPr>
            <w:r>
              <w:rPr>
                <w:rFonts w:ascii="Aptos" w:hAnsi="Aptos"/>
                <w:sz w:val="18"/>
              </w:rPr>
              <w:t>Player may make the largest in-season regulated evolution.</w:t>
            </w:r>
          </w:p>
        </w:tc>
      </w:tr>
      <w:tr>
        <w:trPr>
          <w:cantSplit/>
        </w:trPr>
        <w:tc>
          <w:tcPr>
            <w:tcW w:type="dxa" w:w="3240"/>
            <w:tcMar>
              <w:top w:w="95" w:type="dxa"/>
              <w:start w:w="110" w:type="dxa"/>
              <w:bottom w:w="95" w:type="dxa"/>
              <w:end w:w="110" w:type="dxa"/>
            </w:tcMar>
            <w:vAlign w:val="center"/>
          </w:tcPr>
          <w:p>
            <w:pPr>
              <w:spacing w:after="0" w:line="247" w:lineRule="auto"/>
            </w:pPr>
            <w:r>
              <w:rPr>
                <w:rFonts w:ascii="Aptos" w:hAnsi="Aptos"/>
                <w:sz w:val="18"/>
              </w:rPr>
              <w:t>Across a season</w:t>
            </w:r>
          </w:p>
        </w:tc>
        <w:tc>
          <w:tcPr>
            <w:tcW w:type="dxa" w:w="6552"/>
            <w:tcMar>
              <w:top w:w="95" w:type="dxa"/>
              <w:start w:w="110" w:type="dxa"/>
              <w:bottom w:w="95" w:type="dxa"/>
              <w:end w:w="110" w:type="dxa"/>
            </w:tcMar>
            <w:vAlign w:val="center"/>
          </w:tcPr>
          <w:p>
            <w:pPr>
              <w:spacing w:after="0" w:line="247" w:lineRule="auto"/>
            </w:pPr>
            <w:r>
              <w:rPr>
                <w:rFonts w:ascii="Aptos" w:hAnsi="Aptos"/>
                <w:sz w:val="18"/>
              </w:rPr>
              <w:t>Player identity persists while Racket versions accumulate and Championship placement determines ranking.</w:t>
            </w:r>
          </w:p>
        </w:tc>
      </w:tr>
      <w:tr>
        <w:trPr>
          <w:cantSplit/>
        </w:trPr>
        <w:tc>
          <w:tcPr>
            <w:tcW w:type="dxa" w:w="3240"/>
            <w:tcMar>
              <w:top w:w="95" w:type="dxa"/>
              <w:start w:w="110" w:type="dxa"/>
              <w:bottom w:w="95" w:type="dxa"/>
              <w:end w:w="110" w:type="dxa"/>
            </w:tcMar>
            <w:vAlign w:val="center"/>
          </w:tcPr>
          <w:p>
            <w:pPr>
              <w:spacing w:after="0" w:line="247" w:lineRule="auto"/>
            </w:pPr>
            <w:r>
              <w:rPr>
                <w:rFonts w:ascii="Aptos" w:hAnsi="Aptos"/>
                <w:sz w:val="18"/>
              </w:rPr>
              <w:t>Beyond current scope</w:t>
            </w:r>
          </w:p>
        </w:tc>
        <w:tc>
          <w:tcPr>
            <w:tcW w:type="dxa" w:w="6552"/>
            <w:tcMar>
              <w:top w:w="95" w:type="dxa"/>
              <w:start w:w="110" w:type="dxa"/>
              <w:bottom w:w="95" w:type="dxa"/>
              <w:end w:w="110" w:type="dxa"/>
            </w:tcMar>
            <w:vAlign w:val="center"/>
          </w:tcPr>
          <w:p>
            <w:pPr>
              <w:spacing w:after="0" w:line="247" w:lineRule="auto"/>
            </w:pPr>
            <w:r>
              <w:rPr>
                <w:rFonts w:ascii="Aptos" w:hAnsi="Aptos"/>
                <w:sz w:val="18"/>
              </w:rPr>
              <w:t>A higher-level process may eventually evolve the Player itself.</w:t>
            </w:r>
          </w:p>
        </w:tc>
      </w:tr>
    </w:tbl>
    <w:p>
      <w:pPr>
        <w:spacing w:after="40"/>
      </w:pPr>
    </w:p>
    <w:p>
      <w:pPr>
        <w:pStyle w:val="Heading1"/>
      </w:pPr>
      <w:r>
        <w:t>9. Local Training and Public Competition as Mirrors</w:t>
      </w:r>
    </w:p>
    <w:p>
      <w:pPr>
        <w:spacing w:after="120" w:line="259" w:lineRule="auto"/>
      </w:pPr>
      <w:r>
        <w:rPr>
          <w:rFonts w:ascii="Aptos" w:hAnsi="Aptos"/>
          <w:sz w:val="21"/>
        </w:rPr>
        <w:t>The private Training Program and the public TournamentAI platform are now envisioned as the same sport at different scopes. The Training Program is not a separate ML interface whose concepts disappear later.</w:t>
      </w:r>
    </w:p>
    <w:tbl>
      <w:tblPr>
        <w:tblStyle w:val="TableGrid"/>
        <w:tblW w:type="auto" w:w="0"/>
        <w:jc w:val="center"/>
        <w:tblLook w:firstColumn="1" w:firstRow="1" w:lastColumn="0" w:lastRow="0" w:noHBand="0" w:noVBand="1" w:val="04A0"/>
      </w:tblPr>
      <w:tblGrid>
        <w:gridCol w:w="4997"/>
        <w:gridCol w:w="4997"/>
      </w:tblGrid>
      <w:tr>
        <w:trPr>
          <w:tblHeader w:val="true"/>
          <w:cantSplit/>
        </w:trPr>
        <w:tc>
          <w:tcPr>
            <w:tcW w:type="dxa" w:w="4752"/>
            <w:shd w:fill="1F4E79"/>
            <w:tcMar>
              <w:top w:w="110" w:type="dxa"/>
              <w:start w:w="110" w:type="dxa"/>
              <w:bottom w:w="110" w:type="dxa"/>
              <w:end w:w="110" w:type="dxa"/>
            </w:tcMar>
            <w:vAlign w:val="center"/>
          </w:tcPr>
          <w:p>
            <w:pPr>
              <w:jc w:val="center"/>
            </w:pPr>
            <w:r>
              <w:rPr>
                <w:rFonts w:ascii="Aptos" w:hAnsi="Aptos"/>
                <w:b/>
                <w:color w:val="FFFFFF"/>
                <w:sz w:val="18"/>
              </w:rPr>
              <w:t>Private local Training Program</w:t>
            </w:r>
          </w:p>
        </w:tc>
        <w:tc>
          <w:tcPr>
            <w:tcW w:type="dxa" w:w="5040"/>
            <w:shd w:fill="1F4E79"/>
            <w:tcMar>
              <w:top w:w="110" w:type="dxa"/>
              <w:start w:w="110" w:type="dxa"/>
              <w:bottom w:w="110" w:type="dxa"/>
              <w:end w:w="110" w:type="dxa"/>
            </w:tcMar>
            <w:vAlign w:val="center"/>
          </w:tcPr>
          <w:p>
            <w:pPr>
              <w:jc w:val="center"/>
            </w:pPr>
            <w:r>
              <w:rPr>
                <w:rFonts w:ascii="Aptos" w:hAnsi="Aptos"/>
                <w:b/>
                <w:color w:val="FFFFFF"/>
                <w:sz w:val="18"/>
              </w:rPr>
              <w:t>Public TournamentAI</w:t>
            </w:r>
          </w:p>
        </w:tc>
      </w:tr>
      <w:tr>
        <w:trPr>
          <w:cantSplit/>
        </w:trPr>
        <w:tc>
          <w:tcPr>
            <w:tcW w:type="dxa" w:w="4752"/>
            <w:tcMar>
              <w:top w:w="95" w:type="dxa"/>
              <w:start w:w="110" w:type="dxa"/>
              <w:bottom w:w="95" w:type="dxa"/>
              <w:end w:w="110" w:type="dxa"/>
            </w:tcMar>
            <w:vAlign w:val="center"/>
          </w:tcPr>
          <w:p>
            <w:pPr>
              <w:spacing w:after="0" w:line="247" w:lineRule="auto"/>
            </w:pPr>
            <w:r>
              <w:rPr>
                <w:rFonts w:ascii="Aptos" w:hAnsi="Aptos"/>
                <w:sz w:val="18"/>
              </w:rPr>
              <w:t>User-controlled roster</w:t>
            </w:r>
          </w:p>
        </w:tc>
        <w:tc>
          <w:tcPr>
            <w:tcW w:type="dxa" w:w="5040"/>
            <w:tcMar>
              <w:top w:w="95" w:type="dxa"/>
              <w:start w:w="110" w:type="dxa"/>
              <w:bottom w:w="95" w:type="dxa"/>
              <w:end w:w="110" w:type="dxa"/>
            </w:tcMar>
            <w:vAlign w:val="center"/>
          </w:tcPr>
          <w:p>
            <w:pPr>
              <w:spacing w:after="0" w:line="247" w:lineRule="auto"/>
            </w:pPr>
            <w:r>
              <w:rPr>
                <w:rFonts w:ascii="Aptos" w:hAnsi="Aptos"/>
                <w:sz w:val="18"/>
              </w:rPr>
              <w:t>Entrants from users/teams/community</w:t>
            </w:r>
          </w:p>
        </w:tc>
      </w:tr>
      <w:tr>
        <w:trPr>
          <w:cantSplit/>
        </w:trPr>
        <w:tc>
          <w:tcPr>
            <w:tcW w:type="dxa" w:w="4752"/>
            <w:tcMar>
              <w:top w:w="95" w:type="dxa"/>
              <w:start w:w="110" w:type="dxa"/>
              <w:bottom w:w="95" w:type="dxa"/>
              <w:end w:w="110" w:type="dxa"/>
            </w:tcMar>
            <w:vAlign w:val="center"/>
          </w:tcPr>
          <w:p>
            <w:pPr>
              <w:spacing w:after="0" w:line="247" w:lineRule="auto"/>
            </w:pPr>
            <w:r>
              <w:rPr>
                <w:rFonts w:ascii="Aptos" w:hAnsi="Aptos"/>
                <w:sz w:val="18"/>
              </w:rPr>
              <w:t>User-controlled Hopper</w:t>
            </w:r>
          </w:p>
        </w:tc>
        <w:tc>
          <w:tcPr>
            <w:tcW w:type="dxa" w:w="5040"/>
            <w:tcMar>
              <w:top w:w="95" w:type="dxa"/>
              <w:start w:w="110" w:type="dxa"/>
              <w:bottom w:w="95" w:type="dxa"/>
              <w:end w:w="110" w:type="dxa"/>
            </w:tcMar>
            <w:vAlign w:val="center"/>
          </w:tcPr>
          <w:p>
            <w:pPr>
              <w:spacing w:after="0" w:line="247" w:lineRule="auto"/>
            </w:pPr>
            <w:r>
              <w:rPr>
                <w:rFonts w:ascii="Aptos" w:hAnsi="Aptos"/>
                <w:sz w:val="18"/>
              </w:rPr>
              <w:t>TournamentAI/organizer-supplied Balls</w:t>
            </w:r>
          </w:p>
        </w:tc>
      </w:tr>
      <w:tr>
        <w:trPr>
          <w:cantSplit/>
        </w:trPr>
        <w:tc>
          <w:tcPr>
            <w:tcW w:type="dxa" w:w="4752"/>
            <w:tcMar>
              <w:top w:w="95" w:type="dxa"/>
              <w:start w:w="110" w:type="dxa"/>
              <w:bottom w:w="95" w:type="dxa"/>
              <w:end w:w="110" w:type="dxa"/>
            </w:tcMar>
            <w:vAlign w:val="center"/>
          </w:tcPr>
          <w:p>
            <w:pPr>
              <w:spacing w:after="0" w:line="247" w:lineRule="auto"/>
            </w:pPr>
            <w:r>
              <w:rPr>
                <w:rFonts w:ascii="Aptos" w:hAnsi="Aptos"/>
                <w:sz w:val="18"/>
              </w:rPr>
              <w:t>Private Precise Elimination tournaments</w:t>
            </w:r>
          </w:p>
        </w:tc>
        <w:tc>
          <w:tcPr>
            <w:tcW w:type="dxa" w:w="5040"/>
            <w:tcMar>
              <w:top w:w="95" w:type="dxa"/>
              <w:start w:w="110" w:type="dxa"/>
              <w:bottom w:w="95" w:type="dxa"/>
              <w:end w:w="110" w:type="dxa"/>
            </w:tcMar>
            <w:vAlign w:val="center"/>
          </w:tcPr>
          <w:p>
            <w:pPr>
              <w:spacing w:after="0" w:line="247" w:lineRule="auto"/>
            </w:pPr>
            <w:r>
              <w:rPr>
                <w:rFonts w:ascii="Aptos" w:hAnsi="Aptos"/>
                <w:sz w:val="18"/>
              </w:rPr>
              <w:t>Public Precise Elimination tournaments</w:t>
            </w:r>
          </w:p>
        </w:tc>
      </w:tr>
      <w:tr>
        <w:trPr>
          <w:cantSplit/>
        </w:trPr>
        <w:tc>
          <w:tcPr>
            <w:tcW w:type="dxa" w:w="4752"/>
            <w:tcMar>
              <w:top w:w="95" w:type="dxa"/>
              <w:start w:w="110" w:type="dxa"/>
              <w:bottom w:w="95" w:type="dxa"/>
              <w:end w:w="110" w:type="dxa"/>
            </w:tcMar>
            <w:vAlign w:val="center"/>
          </w:tcPr>
          <w:p>
            <w:pPr>
              <w:spacing w:after="0" w:line="247" w:lineRule="auto"/>
            </w:pPr>
            <w:r>
              <w:rPr>
                <w:rFonts w:ascii="Aptos" w:hAnsi="Aptos"/>
                <w:sz w:val="18"/>
              </w:rPr>
              <w:t>Practice Season</w:t>
            </w:r>
          </w:p>
        </w:tc>
        <w:tc>
          <w:tcPr>
            <w:tcW w:type="dxa" w:w="5040"/>
            <w:tcMar>
              <w:top w:w="95" w:type="dxa"/>
              <w:start w:w="110" w:type="dxa"/>
              <w:bottom w:w="95" w:type="dxa"/>
              <w:end w:w="110" w:type="dxa"/>
            </w:tcMar>
            <w:vAlign w:val="center"/>
          </w:tcPr>
          <w:p>
            <w:pPr>
              <w:spacing w:after="0" w:line="247" w:lineRule="auto"/>
            </w:pPr>
            <w:r>
              <w:rPr>
                <w:rFonts w:ascii="Aptos" w:hAnsi="Aptos"/>
                <w:sz w:val="18"/>
              </w:rPr>
              <w:t>Official season / event series</w:t>
            </w:r>
          </w:p>
        </w:tc>
      </w:tr>
      <w:tr>
        <w:trPr>
          <w:cantSplit/>
        </w:trPr>
        <w:tc>
          <w:tcPr>
            <w:tcW w:type="dxa" w:w="4752"/>
            <w:tcMar>
              <w:top w:w="95" w:type="dxa"/>
              <w:start w:w="110" w:type="dxa"/>
              <w:bottom w:w="95" w:type="dxa"/>
              <w:end w:w="110" w:type="dxa"/>
            </w:tcMar>
            <w:vAlign w:val="center"/>
          </w:tcPr>
          <w:p>
            <w:pPr>
              <w:spacing w:after="0" w:line="247" w:lineRule="auto"/>
            </w:pPr>
            <w:r>
              <w:rPr>
                <w:rFonts w:ascii="Aptos" w:hAnsi="Aptos"/>
                <w:sz w:val="18"/>
              </w:rPr>
              <w:t>Player evolves Racket under local rules</w:t>
            </w:r>
          </w:p>
        </w:tc>
        <w:tc>
          <w:tcPr>
            <w:tcW w:type="dxa" w:w="5040"/>
            <w:tcMar>
              <w:top w:w="95" w:type="dxa"/>
              <w:start w:w="110" w:type="dxa"/>
              <w:bottom w:w="95" w:type="dxa"/>
              <w:end w:w="110" w:type="dxa"/>
            </w:tcMar>
            <w:vAlign w:val="center"/>
          </w:tcPr>
          <w:p>
            <w:pPr>
              <w:spacing w:after="0" w:line="247" w:lineRule="auto"/>
            </w:pPr>
            <w:r>
              <w:rPr>
                <w:rFonts w:ascii="Aptos" w:hAnsi="Aptos"/>
                <w:sz w:val="18"/>
              </w:rPr>
              <w:t>Player evolves Racket under public Regulation rules</w:t>
            </w:r>
          </w:p>
        </w:tc>
      </w:tr>
      <w:tr>
        <w:trPr>
          <w:cantSplit/>
        </w:trPr>
        <w:tc>
          <w:tcPr>
            <w:tcW w:type="dxa" w:w="4752"/>
            <w:tcMar>
              <w:top w:w="95" w:type="dxa"/>
              <w:start w:w="110" w:type="dxa"/>
              <w:bottom w:w="95" w:type="dxa"/>
              <w:end w:w="110" w:type="dxa"/>
            </w:tcMar>
            <w:vAlign w:val="center"/>
          </w:tcPr>
          <w:p>
            <w:pPr>
              <w:spacing w:after="0" w:line="247" w:lineRule="auto"/>
            </w:pPr>
            <w:r>
              <w:rPr>
                <w:rFonts w:ascii="Aptos" w:hAnsi="Aptos"/>
                <w:sz w:val="18"/>
              </w:rPr>
              <w:t>Private results, lineage, experiments</w:t>
            </w:r>
          </w:p>
        </w:tc>
        <w:tc>
          <w:tcPr>
            <w:tcW w:type="dxa" w:w="5040"/>
            <w:tcMar>
              <w:top w:w="95" w:type="dxa"/>
              <w:start w:w="110" w:type="dxa"/>
              <w:bottom w:w="95" w:type="dxa"/>
              <w:end w:w="110" w:type="dxa"/>
            </w:tcMar>
            <w:vAlign w:val="center"/>
          </w:tcPr>
          <w:p>
            <w:pPr>
              <w:spacing w:after="0" w:line="247" w:lineRule="auto"/>
            </w:pPr>
            <w:r>
              <w:rPr>
                <w:rFonts w:ascii="Aptos" w:hAnsi="Aptos"/>
                <w:sz w:val="18"/>
              </w:rPr>
              <w:t>Public standings, stories, rankings, spectator content</w:t>
            </w:r>
          </w:p>
        </w:tc>
      </w:tr>
      <w:tr>
        <w:trPr>
          <w:cantSplit/>
        </w:trPr>
        <w:tc>
          <w:tcPr>
            <w:tcW w:type="dxa" w:w="4752"/>
            <w:tcMar>
              <w:top w:w="95" w:type="dxa"/>
              <w:start w:w="110" w:type="dxa"/>
              <w:bottom w:w="95" w:type="dxa"/>
              <w:end w:w="110" w:type="dxa"/>
            </w:tcMar>
            <w:vAlign w:val="center"/>
          </w:tcPr>
          <w:p>
            <w:pPr>
              <w:spacing w:after="0" w:line="247" w:lineRule="auto"/>
            </w:pPr>
            <w:r>
              <w:rPr>
                <w:rFonts w:ascii="Aptos" w:hAnsi="Aptos"/>
                <w:sz w:val="18"/>
              </w:rPr>
              <w:t>Select best competitors for export/entry</w:t>
            </w:r>
          </w:p>
        </w:tc>
        <w:tc>
          <w:tcPr>
            <w:tcW w:type="dxa" w:w="5040"/>
            <w:tcMar>
              <w:top w:w="95" w:type="dxa"/>
              <w:start w:w="110" w:type="dxa"/>
              <w:bottom w:w="95" w:type="dxa"/>
              <w:end w:w="110" w:type="dxa"/>
            </w:tcMar>
            <w:vAlign w:val="center"/>
          </w:tcPr>
          <w:p>
            <w:pPr>
              <w:spacing w:after="0" w:line="247" w:lineRule="auto"/>
            </w:pPr>
            <w:r>
              <w:rPr>
                <w:rFonts w:ascii="Aptos" w:hAnsi="Aptos"/>
                <w:sz w:val="18"/>
              </w:rPr>
              <w:t>Receive qualified/entered Players for official play</w:t>
            </w:r>
          </w:p>
        </w:tc>
      </w:tr>
    </w:tbl>
    <w:p>
      <w:pPr>
        <w:spacing w:after="40"/>
      </w:pPr>
    </w:p>
    <w:p>
      <w:pPr>
        <w:spacing w:after="120" w:line="259" w:lineRule="auto"/>
      </w:pPr>
      <w:r>
        <w:rPr>
          <w:rFonts w:ascii="Aptos" w:hAnsi="Aptos"/>
          <w:sz w:val="21"/>
        </w:rPr>
        <w:t>This mirroring should make onboarding unusually natural: a beginner can learn TournamentAI by running a private season, then eventually bring a familiar Player into the public arena rather than switching to a different product model.</w:t>
      </w:r>
    </w:p>
    <w:p>
      <w:pPr>
        <w:pStyle w:val="Heading1"/>
      </w:pPr>
      <w:r>
        <w:t>10. Current Working Vocabulary</w:t>
      </w:r>
    </w:p>
    <w:tbl>
      <w:tblPr>
        <w:tblStyle w:val="TableGrid"/>
        <w:tblW w:type="auto" w:w="0"/>
        <w:jc w:val="center"/>
        <w:tblLook w:firstColumn="1" w:firstRow="1" w:lastColumn="0" w:lastRow="0" w:noHBand="0" w:noVBand="1" w:val="04A0"/>
      </w:tblPr>
      <w:tblGrid>
        <w:gridCol w:w="4997"/>
        <w:gridCol w:w="4997"/>
      </w:tblGrid>
      <w:tr>
        <w:trPr>
          <w:tblHeader w:val="true"/>
          <w:cantSplit/>
        </w:trPr>
        <w:tc>
          <w:tcPr>
            <w:tcW w:type="dxa" w:w="2520"/>
            <w:shd w:fill="1F4E79"/>
            <w:tcMar>
              <w:top w:w="110" w:type="dxa"/>
              <w:start w:w="110" w:type="dxa"/>
              <w:bottom w:w="110" w:type="dxa"/>
              <w:end w:w="110" w:type="dxa"/>
            </w:tcMar>
            <w:vAlign w:val="center"/>
          </w:tcPr>
          <w:p>
            <w:pPr>
              <w:jc w:val="center"/>
            </w:pPr>
            <w:r>
              <w:rPr>
                <w:rFonts w:ascii="Aptos" w:hAnsi="Aptos"/>
                <w:b/>
                <w:color w:val="FFFFFF"/>
                <w:sz w:val="18"/>
              </w:rPr>
              <w:t>Term</w:t>
            </w:r>
          </w:p>
        </w:tc>
        <w:tc>
          <w:tcPr>
            <w:tcW w:type="dxa" w:w="7272"/>
            <w:shd w:fill="1F4E79"/>
            <w:tcMar>
              <w:top w:w="110" w:type="dxa"/>
              <w:start w:w="110" w:type="dxa"/>
              <w:bottom w:w="110" w:type="dxa"/>
              <w:end w:w="110" w:type="dxa"/>
            </w:tcMar>
            <w:vAlign w:val="center"/>
          </w:tcPr>
          <w:p>
            <w:pPr>
              <w:jc w:val="center"/>
            </w:pPr>
            <w:r>
              <w:rPr>
                <w:rFonts w:ascii="Aptos" w:hAnsi="Aptos"/>
                <w:b/>
                <w:color w:val="FFFFFF"/>
                <w:sz w:val="18"/>
              </w:rPr>
              <w:t>Working meaning</w:t>
            </w:r>
          </w:p>
        </w:tc>
      </w:tr>
      <w:tr>
        <w:trPr>
          <w:cantSplit/>
        </w:trPr>
        <w:tc>
          <w:tcPr>
            <w:tcW w:type="dxa" w:w="2520"/>
            <w:tcMar>
              <w:top w:w="95" w:type="dxa"/>
              <w:start w:w="110" w:type="dxa"/>
              <w:bottom w:w="95" w:type="dxa"/>
              <w:end w:w="110" w:type="dxa"/>
            </w:tcMar>
            <w:vAlign w:val="center"/>
          </w:tcPr>
          <w:p>
            <w:pPr>
              <w:spacing w:after="0" w:line="247" w:lineRule="auto"/>
            </w:pPr>
            <w:r>
              <w:rPr>
                <w:rFonts w:ascii="Aptos" w:hAnsi="Aptos"/>
                <w:sz w:val="18"/>
              </w:rPr>
              <w:t>Ball</w:t>
            </w:r>
          </w:p>
        </w:tc>
        <w:tc>
          <w:tcPr>
            <w:tcW w:type="dxa" w:w="7272"/>
            <w:tcMar>
              <w:top w:w="95" w:type="dxa"/>
              <w:start w:w="110" w:type="dxa"/>
              <w:bottom w:w="95" w:type="dxa"/>
              <w:end w:w="110" w:type="dxa"/>
            </w:tcMar>
            <w:vAlign w:val="center"/>
          </w:tcPr>
          <w:p>
            <w:pPr>
              <w:spacing w:after="0" w:line="247" w:lineRule="auto"/>
            </w:pPr>
            <w:r>
              <w:rPr>
                <w:rFonts w:ascii="Aptos" w:hAnsi="Aptos"/>
                <w:sz w:val="18"/>
              </w:rPr>
              <w:t>99 visible float values; hidden 100th value is the Ball Number.</w:t>
            </w:r>
          </w:p>
        </w:tc>
      </w:tr>
      <w:tr>
        <w:trPr>
          <w:cantSplit/>
        </w:trPr>
        <w:tc>
          <w:tcPr>
            <w:tcW w:type="dxa" w:w="2520"/>
            <w:tcMar>
              <w:top w:w="95" w:type="dxa"/>
              <w:start w:w="110" w:type="dxa"/>
              <w:bottom w:w="95" w:type="dxa"/>
              <w:end w:w="110" w:type="dxa"/>
            </w:tcMar>
            <w:vAlign w:val="center"/>
          </w:tcPr>
          <w:p>
            <w:pPr>
              <w:spacing w:after="0" w:line="247" w:lineRule="auto"/>
            </w:pPr>
            <w:r>
              <w:rPr>
                <w:rFonts w:ascii="Aptos" w:hAnsi="Aptos"/>
                <w:sz w:val="18"/>
              </w:rPr>
              <w:t>Ball Number</w:t>
            </w:r>
          </w:p>
        </w:tc>
        <w:tc>
          <w:tcPr>
            <w:tcW w:type="dxa" w:w="7272"/>
            <w:tcMar>
              <w:top w:w="95" w:type="dxa"/>
              <w:start w:w="110" w:type="dxa"/>
              <w:bottom w:w="95" w:type="dxa"/>
              <w:end w:w="110" w:type="dxa"/>
            </w:tcMar>
            <w:vAlign w:val="center"/>
          </w:tcPr>
          <w:p>
            <w:pPr>
              <w:spacing w:after="0" w:line="247" w:lineRule="auto"/>
            </w:pPr>
            <w:r>
              <w:rPr>
                <w:rFonts w:ascii="Aptos" w:hAnsi="Aptos"/>
                <w:sz w:val="18"/>
              </w:rPr>
              <w:t>Hidden correct answer known to the evaluator, never available to Felt while predicting.</w:t>
            </w:r>
          </w:p>
        </w:tc>
      </w:tr>
      <w:tr>
        <w:trPr>
          <w:cantSplit/>
        </w:trPr>
        <w:tc>
          <w:tcPr>
            <w:tcW w:type="dxa" w:w="2520"/>
            <w:tcMar>
              <w:top w:w="95" w:type="dxa"/>
              <w:start w:w="110" w:type="dxa"/>
              <w:bottom w:w="95" w:type="dxa"/>
              <w:end w:w="110" w:type="dxa"/>
            </w:tcMar>
            <w:vAlign w:val="center"/>
          </w:tcPr>
          <w:p>
            <w:pPr>
              <w:spacing w:after="0" w:line="247" w:lineRule="auto"/>
            </w:pPr>
            <w:r>
              <w:rPr>
                <w:rFonts w:ascii="Aptos" w:hAnsi="Aptos"/>
                <w:sz w:val="18"/>
              </w:rPr>
              <w:t>Felt</w:t>
            </w:r>
          </w:p>
        </w:tc>
        <w:tc>
          <w:tcPr>
            <w:tcW w:type="dxa" w:w="7272"/>
            <w:tcMar>
              <w:top w:w="95" w:type="dxa"/>
              <w:start w:w="110" w:type="dxa"/>
              <w:bottom w:w="95" w:type="dxa"/>
              <w:end w:w="110" w:type="dxa"/>
            </w:tcMar>
            <w:vAlign w:val="center"/>
          </w:tcPr>
          <w:p>
            <w:pPr>
              <w:spacing w:after="0" w:line="247" w:lineRule="auto"/>
            </w:pPr>
            <w:r>
              <w:rPr>
                <w:rFonts w:ascii="Aptos" w:hAnsi="Aptos"/>
                <w:sz w:val="18"/>
              </w:rPr>
              <w:t>Constrained language used to define a Racket.</w:t>
            </w:r>
          </w:p>
        </w:tc>
      </w:tr>
      <w:tr>
        <w:trPr>
          <w:cantSplit/>
        </w:trPr>
        <w:tc>
          <w:tcPr>
            <w:tcW w:type="dxa" w:w="2520"/>
            <w:tcMar>
              <w:top w:w="95" w:type="dxa"/>
              <w:start w:w="110" w:type="dxa"/>
              <w:bottom w:w="95" w:type="dxa"/>
              <w:end w:w="110" w:type="dxa"/>
            </w:tcMar>
            <w:vAlign w:val="center"/>
          </w:tcPr>
          <w:p>
            <w:pPr>
              <w:spacing w:after="0" w:line="247" w:lineRule="auto"/>
            </w:pPr>
            <w:r>
              <w:rPr>
                <w:rFonts w:ascii="Aptos" w:hAnsi="Aptos"/>
                <w:sz w:val="18"/>
              </w:rPr>
              <w:t>Racket</w:t>
            </w:r>
          </w:p>
        </w:tc>
        <w:tc>
          <w:tcPr>
            <w:tcW w:type="dxa" w:w="7272"/>
            <w:tcMar>
              <w:top w:w="95" w:type="dxa"/>
              <w:start w:w="110" w:type="dxa"/>
              <w:bottom w:w="95" w:type="dxa"/>
              <w:end w:w="110" w:type="dxa"/>
            </w:tcMar>
            <w:vAlign w:val="center"/>
          </w:tcPr>
          <w:p>
            <w:pPr>
              <w:spacing w:after="0" w:line="247" w:lineRule="auto"/>
            </w:pPr>
            <w:r>
              <w:rPr>
                <w:rFonts w:ascii="Aptos" w:hAnsi="Aptos"/>
                <w:sz w:val="18"/>
              </w:rPr>
              <w:t>Simple deterministic predictor: 100 Constants, 100 Variable starting values, Shot starting value, 1,000 Felt instructions.</w:t>
            </w:r>
          </w:p>
        </w:tc>
      </w:tr>
      <w:tr>
        <w:trPr>
          <w:cantSplit/>
        </w:trPr>
        <w:tc>
          <w:tcPr>
            <w:tcW w:type="dxa" w:w="2520"/>
            <w:tcMar>
              <w:top w:w="95" w:type="dxa"/>
              <w:start w:w="110" w:type="dxa"/>
              <w:bottom w:w="95" w:type="dxa"/>
              <w:end w:w="110" w:type="dxa"/>
            </w:tcMar>
            <w:vAlign w:val="center"/>
          </w:tcPr>
          <w:p>
            <w:pPr>
              <w:spacing w:after="0" w:line="247" w:lineRule="auto"/>
            </w:pPr>
            <w:r>
              <w:rPr>
                <w:rFonts w:ascii="Aptos" w:hAnsi="Aptos"/>
                <w:sz w:val="18"/>
              </w:rPr>
              <w:t>Shot</w:t>
            </w:r>
          </w:p>
        </w:tc>
        <w:tc>
          <w:tcPr>
            <w:tcW w:type="dxa" w:w="7272"/>
            <w:tcMar>
              <w:top w:w="95" w:type="dxa"/>
              <w:start w:w="110" w:type="dxa"/>
              <w:bottom w:w="95" w:type="dxa"/>
              <w:end w:w="110" w:type="dxa"/>
            </w:tcMar>
            <w:vAlign w:val="center"/>
          </w:tcPr>
          <w:p>
            <w:pPr>
              <w:spacing w:after="0" w:line="247" w:lineRule="auto"/>
            </w:pPr>
            <w:r>
              <w:rPr>
                <w:rFonts w:ascii="Aptos" w:hAnsi="Aptos"/>
                <w:sz w:val="18"/>
              </w:rPr>
              <w:t>Dedicated writable/readable float register; implicitly returned after instruction 0999.</w:t>
            </w:r>
          </w:p>
        </w:tc>
      </w:tr>
      <w:tr>
        <w:trPr>
          <w:cantSplit/>
        </w:trPr>
        <w:tc>
          <w:tcPr>
            <w:tcW w:type="dxa" w:w="2520"/>
            <w:tcMar>
              <w:top w:w="95" w:type="dxa"/>
              <w:start w:w="110" w:type="dxa"/>
              <w:bottom w:w="95" w:type="dxa"/>
              <w:end w:w="110" w:type="dxa"/>
            </w:tcMar>
            <w:vAlign w:val="center"/>
          </w:tcPr>
          <w:p>
            <w:pPr>
              <w:spacing w:after="0" w:line="247" w:lineRule="auto"/>
            </w:pPr>
            <w:r>
              <w:rPr>
                <w:rFonts w:ascii="Aptos" w:hAnsi="Aptos"/>
                <w:sz w:val="18"/>
              </w:rPr>
              <w:t>Player</w:t>
            </w:r>
          </w:p>
        </w:tc>
        <w:tc>
          <w:tcPr>
            <w:tcW w:type="dxa" w:w="7272"/>
            <w:tcMar>
              <w:top w:w="95" w:type="dxa"/>
              <w:start w:w="110" w:type="dxa"/>
              <w:bottom w:w="95" w:type="dxa"/>
              <w:end w:w="110" w:type="dxa"/>
            </w:tcMar>
            <w:vAlign w:val="center"/>
          </w:tcPr>
          <w:p>
            <w:pPr>
              <w:spacing w:after="0" w:line="247" w:lineRule="auto"/>
            </w:pPr>
            <w:r>
              <w:rPr>
                <w:rFonts w:ascii="Aptos" w:hAnsi="Aptos"/>
                <w:sz w:val="18"/>
              </w:rPr>
              <w:t>Persistent competitor and regulated mechanism that evolves its current Racket.</w:t>
            </w:r>
          </w:p>
        </w:tc>
      </w:tr>
      <w:tr>
        <w:trPr>
          <w:cantSplit/>
        </w:trPr>
        <w:tc>
          <w:tcPr>
            <w:tcW w:type="dxa" w:w="2520"/>
            <w:tcMar>
              <w:top w:w="95" w:type="dxa"/>
              <w:start w:w="110" w:type="dxa"/>
              <w:bottom w:w="95" w:type="dxa"/>
              <w:end w:w="110" w:type="dxa"/>
            </w:tcMar>
            <w:vAlign w:val="center"/>
          </w:tcPr>
          <w:p>
            <w:pPr>
              <w:spacing w:after="0" w:line="247" w:lineRule="auto"/>
            </w:pPr>
            <w:r>
              <w:rPr>
                <w:rFonts w:ascii="Aptos" w:hAnsi="Aptos"/>
                <w:sz w:val="18"/>
              </w:rPr>
              <w:t>Hopper</w:t>
            </w:r>
          </w:p>
        </w:tc>
        <w:tc>
          <w:tcPr>
            <w:tcW w:type="dxa" w:w="7272"/>
            <w:tcMar>
              <w:top w:w="95" w:type="dxa"/>
              <w:start w:w="110" w:type="dxa"/>
              <w:bottom w:w="95" w:type="dxa"/>
              <w:end w:w="110" w:type="dxa"/>
            </w:tcMar>
            <w:vAlign w:val="center"/>
          </w:tcPr>
          <w:p>
            <w:pPr>
              <w:spacing w:after="0" w:line="247" w:lineRule="auto"/>
            </w:pPr>
            <w:r>
              <w:rPr>
                <w:rFonts w:ascii="Aptos" w:hAnsi="Aptos"/>
                <w:sz w:val="18"/>
              </w:rPr>
              <w:t>User's local supply of practice Balls.</w:t>
            </w:r>
          </w:p>
        </w:tc>
      </w:tr>
      <w:tr>
        <w:trPr>
          <w:cantSplit/>
        </w:trPr>
        <w:tc>
          <w:tcPr>
            <w:tcW w:type="dxa" w:w="2520"/>
            <w:tcMar>
              <w:top w:w="95" w:type="dxa"/>
              <w:start w:w="110" w:type="dxa"/>
              <w:bottom w:w="95" w:type="dxa"/>
              <w:end w:w="110" w:type="dxa"/>
            </w:tcMar>
            <w:vAlign w:val="center"/>
          </w:tcPr>
          <w:p>
            <w:pPr>
              <w:spacing w:after="0" w:line="247" w:lineRule="auto"/>
            </w:pPr>
            <w:r>
              <w:rPr>
                <w:rFonts w:ascii="Aptos" w:hAnsi="Aptos"/>
                <w:sz w:val="18"/>
              </w:rPr>
              <w:t>Precise Elimination</w:t>
            </w:r>
          </w:p>
        </w:tc>
        <w:tc>
          <w:tcPr>
            <w:tcW w:type="dxa" w:w="7272"/>
            <w:tcMar>
              <w:top w:w="95" w:type="dxa"/>
              <w:start w:w="110" w:type="dxa"/>
              <w:bottom w:w="95" w:type="dxa"/>
              <w:end w:w="110" w:type="dxa"/>
            </w:tcMar>
            <w:vAlign w:val="center"/>
          </w:tcPr>
          <w:p>
            <w:pPr>
              <w:spacing w:after="0" w:line="247" w:lineRule="auto"/>
            </w:pPr>
            <w:r>
              <w:rPr>
                <w:rFonts w:ascii="Aptos" w:hAnsi="Aptos"/>
                <w:sz w:val="18"/>
              </w:rPr>
              <w:t>Tournament structure producing exact placement for every entrant.</w:t>
            </w:r>
          </w:p>
        </w:tc>
      </w:tr>
      <w:tr>
        <w:trPr>
          <w:cantSplit/>
        </w:trPr>
        <w:tc>
          <w:tcPr>
            <w:tcW w:type="dxa" w:w="2520"/>
            <w:tcMar>
              <w:top w:w="95" w:type="dxa"/>
              <w:start w:w="110" w:type="dxa"/>
              <w:bottom w:w="95" w:type="dxa"/>
              <w:end w:w="110" w:type="dxa"/>
            </w:tcMar>
            <w:vAlign w:val="center"/>
          </w:tcPr>
          <w:p>
            <w:pPr>
              <w:spacing w:after="0" w:line="247" w:lineRule="auto"/>
            </w:pPr>
            <w:r>
              <w:rPr>
                <w:rFonts w:ascii="Aptos" w:hAnsi="Aptos"/>
                <w:sz w:val="18"/>
              </w:rPr>
              <w:t>Placement</w:t>
            </w:r>
          </w:p>
        </w:tc>
        <w:tc>
          <w:tcPr>
            <w:tcW w:type="dxa" w:w="7272"/>
            <w:tcMar>
              <w:top w:w="95" w:type="dxa"/>
              <w:start w:w="110" w:type="dxa"/>
              <w:bottom w:w="95" w:type="dxa"/>
              <w:end w:w="110" w:type="dxa"/>
            </w:tcMar>
            <w:vAlign w:val="center"/>
          </w:tcPr>
          <w:p>
            <w:pPr>
              <w:spacing w:after="0" w:line="247" w:lineRule="auto"/>
            </w:pPr>
            <w:r>
              <w:rPr>
                <w:rFonts w:ascii="Aptos" w:hAnsi="Aptos"/>
                <w:sz w:val="18"/>
              </w:rPr>
              <w:t>Exact finish in one tournament.</w:t>
            </w:r>
          </w:p>
        </w:tc>
      </w:tr>
      <w:tr>
        <w:trPr>
          <w:cantSplit/>
        </w:trPr>
        <w:tc>
          <w:tcPr>
            <w:tcW w:type="dxa" w:w="2520"/>
            <w:tcMar>
              <w:top w:w="95" w:type="dxa"/>
              <w:start w:w="110" w:type="dxa"/>
              <w:bottom w:w="95" w:type="dxa"/>
              <w:end w:w="110" w:type="dxa"/>
            </w:tcMar>
            <w:vAlign w:val="center"/>
          </w:tcPr>
          <w:p>
            <w:pPr>
              <w:spacing w:after="0" w:line="247" w:lineRule="auto"/>
            </w:pPr>
            <w:r>
              <w:rPr>
                <w:rFonts w:ascii="Aptos" w:hAnsi="Aptos"/>
                <w:sz w:val="18"/>
              </w:rPr>
              <w:t>Seed</w:t>
            </w:r>
          </w:p>
        </w:tc>
        <w:tc>
          <w:tcPr>
            <w:tcW w:type="dxa" w:w="7272"/>
            <w:tcMar>
              <w:top w:w="95" w:type="dxa"/>
              <w:start w:w="110" w:type="dxa"/>
              <w:bottom w:w="95" w:type="dxa"/>
              <w:end w:w="110" w:type="dxa"/>
            </w:tcMar>
            <w:vAlign w:val="center"/>
          </w:tcPr>
          <w:p>
            <w:pPr>
              <w:spacing w:after="0" w:line="247" w:lineRule="auto"/>
            </w:pPr>
            <w:r>
              <w:rPr>
                <w:rFonts w:ascii="Aptos" w:hAnsi="Aptos"/>
                <w:sz w:val="18"/>
              </w:rPr>
              <w:t>Next tournament bracket position inherited from previous tournament placement.</w:t>
            </w:r>
          </w:p>
        </w:tc>
      </w:tr>
      <w:tr>
        <w:trPr>
          <w:cantSplit/>
        </w:trPr>
        <w:tc>
          <w:tcPr>
            <w:tcW w:type="dxa" w:w="2520"/>
            <w:tcMar>
              <w:top w:w="95" w:type="dxa"/>
              <w:start w:w="110" w:type="dxa"/>
              <w:bottom w:w="95" w:type="dxa"/>
              <w:end w:w="110" w:type="dxa"/>
            </w:tcMar>
            <w:vAlign w:val="center"/>
          </w:tcPr>
          <w:p>
            <w:pPr>
              <w:spacing w:after="0" w:line="247" w:lineRule="auto"/>
            </w:pPr>
            <w:r>
              <w:rPr>
                <w:rFonts w:ascii="Aptos" w:hAnsi="Aptos"/>
                <w:sz w:val="18"/>
              </w:rPr>
              <w:t>Evolution Point</w:t>
            </w:r>
          </w:p>
        </w:tc>
        <w:tc>
          <w:tcPr>
            <w:tcW w:type="dxa" w:w="7272"/>
            <w:tcMar>
              <w:top w:w="95" w:type="dxa"/>
              <w:start w:w="110" w:type="dxa"/>
              <w:bottom w:w="95" w:type="dxa"/>
              <w:end w:w="110" w:type="dxa"/>
            </w:tcMar>
            <w:vAlign w:val="center"/>
          </w:tcPr>
          <w:p>
            <w:pPr>
              <w:spacing w:after="0" w:line="247" w:lineRule="auto"/>
            </w:pPr>
            <w:r>
              <w:rPr>
                <w:rFonts w:ascii="Aptos" w:hAnsi="Aptos"/>
                <w:sz w:val="18"/>
              </w:rPr>
              <w:t>A legal break at which a Player may alter its Racket.</w:t>
            </w:r>
          </w:p>
        </w:tc>
      </w:tr>
      <w:tr>
        <w:trPr>
          <w:cantSplit/>
        </w:trPr>
        <w:tc>
          <w:tcPr>
            <w:tcW w:type="dxa" w:w="2520"/>
            <w:tcMar>
              <w:top w:w="95" w:type="dxa"/>
              <w:start w:w="110" w:type="dxa"/>
              <w:bottom w:w="95" w:type="dxa"/>
              <w:end w:w="110" w:type="dxa"/>
            </w:tcMar>
            <w:vAlign w:val="center"/>
          </w:tcPr>
          <w:p>
            <w:pPr>
              <w:spacing w:after="0" w:line="247" w:lineRule="auto"/>
            </w:pPr>
            <w:r>
              <w:rPr>
                <w:rFonts w:ascii="Aptos" w:hAnsi="Aptos"/>
                <w:sz w:val="18"/>
              </w:rPr>
              <w:t>Evolution Allowance</w:t>
            </w:r>
          </w:p>
        </w:tc>
        <w:tc>
          <w:tcPr>
            <w:tcW w:type="dxa" w:w="7272"/>
            <w:tcMar>
              <w:top w:w="95" w:type="dxa"/>
              <w:start w:w="110" w:type="dxa"/>
              <w:bottom w:w="95" w:type="dxa"/>
              <w:end w:w="110" w:type="dxa"/>
            </w:tcMar>
            <w:vAlign w:val="center"/>
          </w:tcPr>
          <w:p>
            <w:pPr>
              <w:spacing w:after="0" w:line="247" w:lineRule="auto"/>
            </w:pPr>
            <w:r>
              <w:rPr>
                <w:rFonts w:ascii="Aptos" w:hAnsi="Aptos"/>
                <w:sz w:val="18"/>
              </w:rPr>
              <w:t>Maximum atomic Racket changes allowed at that Evolution Point.</w:t>
            </w:r>
          </w:p>
        </w:tc>
      </w:tr>
      <w:tr>
        <w:trPr>
          <w:cantSplit/>
        </w:trPr>
        <w:tc>
          <w:tcPr>
            <w:tcW w:type="dxa" w:w="2520"/>
            <w:tcMar>
              <w:top w:w="95" w:type="dxa"/>
              <w:start w:w="110" w:type="dxa"/>
              <w:bottom w:w="95" w:type="dxa"/>
              <w:end w:w="110" w:type="dxa"/>
            </w:tcMar>
            <w:vAlign w:val="center"/>
          </w:tcPr>
          <w:p>
            <w:pPr>
              <w:spacing w:after="0" w:line="247" w:lineRule="auto"/>
            </w:pPr>
            <w:r>
              <w:rPr>
                <w:rFonts w:ascii="Aptos" w:hAnsi="Aptos"/>
                <w:sz w:val="18"/>
              </w:rPr>
              <w:t>Season</w:t>
            </w:r>
          </w:p>
        </w:tc>
        <w:tc>
          <w:tcPr>
            <w:tcW w:type="dxa" w:w="7272"/>
            <w:tcMar>
              <w:top w:w="95" w:type="dxa"/>
              <w:start w:w="110" w:type="dxa"/>
              <w:bottom w:w="95" w:type="dxa"/>
              <w:end w:w="110" w:type="dxa"/>
            </w:tcMar>
            <w:vAlign w:val="center"/>
          </w:tcPr>
          <w:p>
            <w:pPr>
              <w:spacing w:after="0" w:line="247" w:lineRule="auto"/>
            </w:pPr>
            <w:r>
              <w:rPr>
                <w:rFonts w:ascii="Aptos" w:hAnsi="Aptos"/>
                <w:sz w:val="18"/>
              </w:rPr>
              <w:t>Series of tournaments ending in a Championship.</w:t>
            </w:r>
          </w:p>
        </w:tc>
      </w:tr>
      <w:tr>
        <w:trPr>
          <w:cantSplit/>
        </w:trPr>
        <w:tc>
          <w:tcPr>
            <w:tcW w:type="dxa" w:w="2520"/>
            <w:tcMar>
              <w:top w:w="95" w:type="dxa"/>
              <w:start w:w="110" w:type="dxa"/>
              <w:bottom w:w="95" w:type="dxa"/>
              <w:end w:w="110" w:type="dxa"/>
            </w:tcMar>
            <w:vAlign w:val="center"/>
          </w:tcPr>
          <w:p>
            <w:pPr>
              <w:spacing w:after="0" w:line="247" w:lineRule="auto"/>
            </w:pPr>
            <w:r>
              <w:rPr>
                <w:rFonts w:ascii="Aptos" w:hAnsi="Aptos"/>
                <w:sz w:val="18"/>
              </w:rPr>
              <w:t>Championship</w:t>
            </w:r>
          </w:p>
        </w:tc>
        <w:tc>
          <w:tcPr>
            <w:tcW w:type="dxa" w:w="7272"/>
            <w:tcMar>
              <w:top w:w="95" w:type="dxa"/>
              <w:start w:w="110" w:type="dxa"/>
              <w:bottom w:w="95" w:type="dxa"/>
              <w:end w:w="110" w:type="dxa"/>
            </w:tcMar>
            <w:vAlign w:val="center"/>
          </w:tcPr>
          <w:p>
            <w:pPr>
              <w:spacing w:after="0" w:line="247" w:lineRule="auto"/>
            </w:pPr>
            <w:r>
              <w:rPr>
                <w:rFonts w:ascii="Aptos" w:hAnsi="Aptos"/>
                <w:sz w:val="18"/>
              </w:rPr>
              <w:t>Final season tournament; its placements become season rankings.</w:t>
            </w:r>
          </w:p>
        </w:tc>
      </w:tr>
    </w:tbl>
    <w:p>
      <w:pPr>
        <w:spacing w:after="40"/>
      </w:pPr>
    </w:p>
    <w:p>
      <w:pPr>
        <w:pStyle w:val="Heading1"/>
      </w:pPr>
      <w:r>
        <w:t>11. Open Questions at Stop Point</w:t>
      </w:r>
    </w:p>
    <w:p>
      <w:pPr>
        <w:spacing w:after="120" w:line="259" w:lineRule="auto"/>
      </w:pPr>
      <w:r>
        <w:rPr>
          <w:rFonts w:ascii="Aptos" w:hAnsi="Aptos"/>
          <w:sz w:val="21"/>
        </w:rPr>
        <w:t>The late-day work deliberately did not finish the Player specification or evolution algorithm. The following are the most important unresolved items for the next TournamentAI Obsession or continuation:</w:t>
      </w:r>
    </w:p>
    <w:tbl>
      <w:tblPr>
        <w:tblStyle w:val="TableGrid"/>
        <w:tblW w:type="auto" w:w="0"/>
        <w:jc w:val="center"/>
        <w:tblLook w:firstColumn="1" w:firstRow="1" w:lastColumn="0" w:lastRow="0" w:noHBand="0" w:noVBand="1" w:val="04A0"/>
      </w:tblPr>
      <w:tblGrid>
        <w:gridCol w:w="4997"/>
        <w:gridCol w:w="4997"/>
      </w:tblGrid>
      <w:tr>
        <w:trPr>
          <w:tblHeader w:val="true"/>
          <w:cantSplit/>
        </w:trPr>
        <w:tc>
          <w:tcPr>
            <w:tcW w:type="dxa" w:w="3096"/>
            <w:shd w:fill="1F4E79"/>
            <w:tcMar>
              <w:top w:w="110" w:type="dxa"/>
              <w:start w:w="110" w:type="dxa"/>
              <w:bottom w:w="110" w:type="dxa"/>
              <w:end w:w="110" w:type="dxa"/>
            </w:tcMar>
            <w:vAlign w:val="center"/>
          </w:tcPr>
          <w:p>
            <w:pPr>
              <w:jc w:val="center"/>
            </w:pPr>
            <w:r>
              <w:rPr>
                <w:rFonts w:ascii="Aptos" w:hAnsi="Aptos"/>
                <w:b/>
                <w:color w:val="FFFFFF"/>
                <w:sz w:val="18"/>
              </w:rPr>
              <w:t>Open thread</w:t>
            </w:r>
          </w:p>
        </w:tc>
        <w:tc>
          <w:tcPr>
            <w:tcW w:type="dxa" w:w="6696"/>
            <w:shd w:fill="1F4E79"/>
            <w:tcMar>
              <w:top w:w="110" w:type="dxa"/>
              <w:start w:w="110" w:type="dxa"/>
              <w:bottom w:w="110" w:type="dxa"/>
              <w:end w:w="110" w:type="dxa"/>
            </w:tcMar>
            <w:vAlign w:val="center"/>
          </w:tcPr>
          <w:p>
            <w:pPr>
              <w:jc w:val="center"/>
            </w:pPr>
            <w:r>
              <w:rPr>
                <w:rFonts w:ascii="Aptos" w:hAnsi="Aptos"/>
                <w:b/>
                <w:color w:val="FFFFFF"/>
                <w:sz w:val="18"/>
              </w:rPr>
              <w:t>Question</w:t>
            </w:r>
          </w:p>
        </w:tc>
      </w:tr>
      <w:tr>
        <w:trPr>
          <w:cantSplit/>
        </w:trPr>
        <w:tc>
          <w:tcPr>
            <w:tcW w:type="dxa" w:w="3096"/>
            <w:tcMar>
              <w:top w:w="95" w:type="dxa"/>
              <w:start w:w="110" w:type="dxa"/>
              <w:bottom w:w="95" w:type="dxa"/>
              <w:end w:w="110" w:type="dxa"/>
            </w:tcMar>
            <w:vAlign w:val="center"/>
          </w:tcPr>
          <w:p>
            <w:pPr>
              <w:spacing w:after="0" w:line="247" w:lineRule="auto"/>
            </w:pPr>
            <w:r>
              <w:rPr>
                <w:rFonts w:ascii="Aptos" w:hAnsi="Aptos"/>
                <w:sz w:val="18"/>
              </w:rPr>
              <w:t>Regulation Player language</w:t>
            </w:r>
          </w:p>
        </w:tc>
        <w:tc>
          <w:tcPr>
            <w:tcW w:type="dxa" w:w="6696"/>
            <w:tcMar>
              <w:top w:w="95" w:type="dxa"/>
              <w:start w:w="110" w:type="dxa"/>
              <w:bottom w:w="95" w:type="dxa"/>
              <w:end w:w="110" w:type="dxa"/>
            </w:tcMar>
            <w:vAlign w:val="center"/>
          </w:tcPr>
          <w:p>
            <w:pPr>
              <w:spacing w:after="0" w:line="247" w:lineRule="auto"/>
            </w:pPr>
            <w:r>
              <w:rPr>
                <w:rFonts w:ascii="Aptos" w:hAnsi="Aptos"/>
                <w:sz w:val="18"/>
              </w:rPr>
              <w:t>What constrained language/file format defines a Player, analogous to Felt for a Racket?</w:t>
            </w:r>
          </w:p>
        </w:tc>
      </w:tr>
      <w:tr>
        <w:trPr>
          <w:cantSplit/>
        </w:trPr>
        <w:tc>
          <w:tcPr>
            <w:tcW w:type="dxa" w:w="3096"/>
            <w:tcMar>
              <w:top w:w="95" w:type="dxa"/>
              <w:start w:w="110" w:type="dxa"/>
              <w:bottom w:w="95" w:type="dxa"/>
              <w:end w:w="110" w:type="dxa"/>
            </w:tcMar>
            <w:vAlign w:val="center"/>
          </w:tcPr>
          <w:p>
            <w:pPr>
              <w:spacing w:after="0" w:line="247" w:lineRule="auto"/>
            </w:pPr>
            <w:r>
              <w:rPr>
                <w:rFonts w:ascii="Aptos" w:hAnsi="Aptos"/>
                <w:sz w:val="18"/>
              </w:rPr>
              <w:t>Player dimensions</w:t>
            </w:r>
          </w:p>
        </w:tc>
        <w:tc>
          <w:tcPr>
            <w:tcW w:type="dxa" w:w="6696"/>
            <w:tcMar>
              <w:top w:w="95" w:type="dxa"/>
              <w:start w:w="110" w:type="dxa"/>
              <w:bottom w:w="95" w:type="dxa"/>
              <w:end w:w="110" w:type="dxa"/>
            </w:tcMar>
            <w:vAlign w:val="center"/>
          </w:tcPr>
          <w:p>
            <w:pPr>
              <w:spacing w:after="0" w:line="247" w:lineRule="auto"/>
            </w:pPr>
            <w:r>
              <w:rPr>
                <w:rFonts w:ascii="Aptos" w:hAnsi="Aptos"/>
                <w:sz w:val="18"/>
              </w:rPr>
              <w:t>How much memory, how many instructions, and what fixed operators/resources does a valid Player receive?</w:t>
            </w:r>
          </w:p>
        </w:tc>
      </w:tr>
      <w:tr>
        <w:trPr>
          <w:cantSplit/>
        </w:trPr>
        <w:tc>
          <w:tcPr>
            <w:tcW w:type="dxa" w:w="3096"/>
            <w:tcMar>
              <w:top w:w="95" w:type="dxa"/>
              <w:start w:w="110" w:type="dxa"/>
              <w:bottom w:w="95" w:type="dxa"/>
              <w:end w:w="110" w:type="dxa"/>
            </w:tcMar>
            <w:vAlign w:val="center"/>
          </w:tcPr>
          <w:p>
            <w:pPr>
              <w:spacing w:after="0" w:line="247" w:lineRule="auto"/>
            </w:pPr>
            <w:r>
              <w:rPr>
                <w:rFonts w:ascii="Aptos" w:hAnsi="Aptos"/>
                <w:sz w:val="18"/>
              </w:rPr>
              <w:t>Player inputs</w:t>
            </w:r>
          </w:p>
        </w:tc>
        <w:tc>
          <w:tcPr>
            <w:tcW w:type="dxa" w:w="6696"/>
            <w:tcMar>
              <w:top w:w="95" w:type="dxa"/>
              <w:start w:w="110" w:type="dxa"/>
              <w:bottom w:w="95" w:type="dxa"/>
              <w:end w:w="110" w:type="dxa"/>
            </w:tcMar>
            <w:vAlign w:val="center"/>
          </w:tcPr>
          <w:p>
            <w:pPr>
              <w:spacing w:after="0" w:line="247" w:lineRule="auto"/>
            </w:pPr>
            <w:r>
              <w:rPr>
                <w:rFonts w:ascii="Aptos" w:hAnsi="Aptos"/>
                <w:sz w:val="18"/>
              </w:rPr>
              <w:t>Exactly what match history, Ball information, opponent observations, and resolved Ball Numbers may be seen?</w:t>
            </w:r>
          </w:p>
        </w:tc>
      </w:tr>
      <w:tr>
        <w:trPr>
          <w:cantSplit/>
        </w:trPr>
        <w:tc>
          <w:tcPr>
            <w:tcW w:type="dxa" w:w="3096"/>
            <w:tcMar>
              <w:top w:w="95" w:type="dxa"/>
              <w:start w:w="110" w:type="dxa"/>
              <w:bottom w:w="95" w:type="dxa"/>
              <w:end w:w="110" w:type="dxa"/>
            </w:tcMar>
            <w:vAlign w:val="center"/>
          </w:tcPr>
          <w:p>
            <w:pPr>
              <w:spacing w:after="0" w:line="247" w:lineRule="auto"/>
            </w:pPr>
            <w:r>
              <w:rPr>
                <w:rFonts w:ascii="Aptos" w:hAnsi="Aptos"/>
                <w:sz w:val="18"/>
              </w:rPr>
              <w:t>Player outputs</w:t>
            </w:r>
          </w:p>
        </w:tc>
        <w:tc>
          <w:tcPr>
            <w:tcW w:type="dxa" w:w="6696"/>
            <w:tcMar>
              <w:top w:w="95" w:type="dxa"/>
              <w:start w:w="110" w:type="dxa"/>
              <w:bottom w:w="95" w:type="dxa"/>
              <w:end w:w="110" w:type="dxa"/>
            </w:tcMar>
            <w:vAlign w:val="center"/>
          </w:tcPr>
          <w:p>
            <w:pPr>
              <w:spacing w:after="0" w:line="247" w:lineRule="auto"/>
            </w:pPr>
            <w:r>
              <w:rPr>
                <w:rFonts w:ascii="Aptos" w:hAnsi="Aptos"/>
                <w:sz w:val="18"/>
              </w:rPr>
              <w:t>Exact representation of atomic Racket edits.</w:t>
            </w:r>
          </w:p>
        </w:tc>
      </w:tr>
      <w:tr>
        <w:trPr>
          <w:cantSplit/>
        </w:trPr>
        <w:tc>
          <w:tcPr>
            <w:tcW w:type="dxa" w:w="3096"/>
            <w:tcMar>
              <w:top w:w="95" w:type="dxa"/>
              <w:start w:w="110" w:type="dxa"/>
              <w:bottom w:w="95" w:type="dxa"/>
              <w:end w:w="110" w:type="dxa"/>
            </w:tcMar>
            <w:vAlign w:val="center"/>
          </w:tcPr>
          <w:p>
            <w:pPr>
              <w:spacing w:after="0" w:line="247" w:lineRule="auto"/>
            </w:pPr>
            <w:r>
              <w:rPr>
                <w:rFonts w:ascii="Aptos" w:hAnsi="Aptos"/>
                <w:sz w:val="18"/>
              </w:rPr>
              <w:t>Player compute fairness</w:t>
            </w:r>
          </w:p>
        </w:tc>
        <w:tc>
          <w:tcPr>
            <w:tcW w:type="dxa" w:w="6696"/>
            <w:tcMar>
              <w:top w:w="95" w:type="dxa"/>
              <w:start w:w="110" w:type="dxa"/>
              <w:bottom w:w="95" w:type="dxa"/>
              <w:end w:w="110" w:type="dxa"/>
            </w:tcMar>
            <w:vAlign w:val="center"/>
          </w:tcPr>
          <w:p>
            <w:pPr>
              <w:spacing w:after="0" w:line="247" w:lineRule="auto"/>
            </w:pPr>
            <w:r>
              <w:rPr>
                <w:rFonts w:ascii="Aptos" w:hAnsi="Aptos"/>
                <w:sz w:val="18"/>
              </w:rPr>
              <w:t>How TournamentAI guarantees equivalent decision budget across public competitors.</w:t>
            </w:r>
          </w:p>
        </w:tc>
      </w:tr>
      <w:tr>
        <w:trPr>
          <w:cantSplit/>
        </w:trPr>
        <w:tc>
          <w:tcPr>
            <w:tcW w:type="dxa" w:w="3096"/>
            <w:tcMar>
              <w:top w:w="95" w:type="dxa"/>
              <w:start w:w="110" w:type="dxa"/>
              <w:bottom w:w="95" w:type="dxa"/>
              <w:end w:w="110" w:type="dxa"/>
            </w:tcMar>
            <w:vAlign w:val="center"/>
          </w:tcPr>
          <w:p>
            <w:pPr>
              <w:spacing w:after="0" w:line="247" w:lineRule="auto"/>
            </w:pPr>
            <w:r>
              <w:rPr>
                <w:rFonts w:ascii="Aptos" w:hAnsi="Aptos"/>
                <w:sz w:val="18"/>
              </w:rPr>
              <w:t>Player evolution</w:t>
            </w:r>
          </w:p>
        </w:tc>
        <w:tc>
          <w:tcPr>
            <w:tcW w:type="dxa" w:w="6696"/>
            <w:tcMar>
              <w:top w:w="95" w:type="dxa"/>
              <w:start w:w="110" w:type="dxa"/>
              <w:bottom w:w="95" w:type="dxa"/>
              <w:end w:w="110" w:type="dxa"/>
            </w:tcMar>
            <w:vAlign w:val="center"/>
          </w:tcPr>
          <w:p>
            <w:pPr>
              <w:spacing w:after="0" w:line="247" w:lineRule="auto"/>
            </w:pPr>
            <w:r>
              <w:rPr>
                <w:rFonts w:ascii="Aptos" w:hAnsi="Aptos"/>
                <w:sz w:val="18"/>
              </w:rPr>
              <w:t>What higher-level process eventually changes/evolves the Player itself. Intentionally deferred.</w:t>
            </w:r>
          </w:p>
        </w:tc>
      </w:tr>
      <w:tr>
        <w:trPr>
          <w:cantSplit/>
        </w:trPr>
        <w:tc>
          <w:tcPr>
            <w:tcW w:type="dxa" w:w="3096"/>
            <w:tcMar>
              <w:top w:w="95" w:type="dxa"/>
              <w:start w:w="110" w:type="dxa"/>
              <w:bottom w:w="95" w:type="dxa"/>
              <w:end w:w="110" w:type="dxa"/>
            </w:tcMar>
            <w:vAlign w:val="center"/>
          </w:tcPr>
          <w:p>
            <w:pPr>
              <w:spacing w:after="0" w:line="247" w:lineRule="auto"/>
            </w:pPr>
            <w:r>
              <w:rPr>
                <w:rFonts w:ascii="Aptos" w:hAnsi="Aptos"/>
                <w:sz w:val="18"/>
              </w:rPr>
              <w:t>Starter roster</w:t>
            </w:r>
          </w:p>
        </w:tc>
        <w:tc>
          <w:tcPr>
            <w:tcW w:type="dxa" w:w="6696"/>
            <w:tcMar>
              <w:top w:w="95" w:type="dxa"/>
              <w:start w:w="110" w:type="dxa"/>
              <w:bottom w:w="95" w:type="dxa"/>
              <w:end w:w="110" w:type="dxa"/>
            </w:tcMar>
            <w:vAlign w:val="center"/>
          </w:tcPr>
          <w:p>
            <w:pPr>
              <w:spacing w:after="0" w:line="247" w:lineRule="auto"/>
            </w:pPr>
            <w:r>
              <w:rPr>
                <w:rFonts w:ascii="Aptos" w:hAnsi="Aptos"/>
                <w:sz w:val="18"/>
              </w:rPr>
              <w:t>How a new user receives the initial 64 Players/Rackets.</w:t>
            </w:r>
          </w:p>
        </w:tc>
      </w:tr>
      <w:tr>
        <w:trPr>
          <w:cantSplit/>
        </w:trPr>
        <w:tc>
          <w:tcPr>
            <w:tcW w:type="dxa" w:w="3096"/>
            <w:tcMar>
              <w:top w:w="95" w:type="dxa"/>
              <w:start w:w="110" w:type="dxa"/>
              <w:bottom w:w="95" w:type="dxa"/>
              <w:end w:w="110" w:type="dxa"/>
            </w:tcMar>
            <w:vAlign w:val="center"/>
          </w:tcPr>
          <w:p>
            <w:pPr>
              <w:spacing w:after="0" w:line="247" w:lineRule="auto"/>
            </w:pPr>
            <w:r>
              <w:rPr>
                <w:rFonts w:ascii="Aptos" w:hAnsi="Aptos"/>
                <w:sz w:val="18"/>
              </w:rPr>
              <w:t>Season configuration</w:t>
            </w:r>
          </w:p>
        </w:tc>
        <w:tc>
          <w:tcPr>
            <w:tcW w:type="dxa" w:w="6696"/>
            <w:tcMar>
              <w:top w:w="95" w:type="dxa"/>
              <w:start w:w="110" w:type="dxa"/>
              <w:bottom w:w="95" w:type="dxa"/>
              <w:end w:w="110" w:type="dxa"/>
            </w:tcMar>
            <w:vAlign w:val="center"/>
          </w:tcPr>
          <w:p>
            <w:pPr>
              <w:spacing w:after="0" w:line="247" w:lineRule="auto"/>
            </w:pPr>
            <w:r>
              <w:rPr>
                <w:rFonts w:ascii="Aptos" w:hAnsi="Aptos"/>
                <w:sz w:val="18"/>
              </w:rPr>
              <w:t>Default number of tournaments and which Evolution Points are enabled locally/publicly.</w:t>
            </w:r>
          </w:p>
        </w:tc>
      </w:tr>
      <w:tr>
        <w:trPr>
          <w:cantSplit/>
        </w:trPr>
        <w:tc>
          <w:tcPr>
            <w:tcW w:type="dxa" w:w="3096"/>
            <w:tcMar>
              <w:top w:w="95" w:type="dxa"/>
              <w:start w:w="110" w:type="dxa"/>
              <w:bottom w:w="95" w:type="dxa"/>
              <w:end w:w="110" w:type="dxa"/>
            </w:tcMar>
            <w:vAlign w:val="center"/>
          </w:tcPr>
          <w:p>
            <w:pPr>
              <w:spacing w:after="0" w:line="247" w:lineRule="auto"/>
            </w:pPr>
            <w:r>
              <w:rPr>
                <w:rFonts w:ascii="Aptos" w:hAnsi="Aptos"/>
                <w:sz w:val="18"/>
              </w:rPr>
              <w:t>Evolution Allowance numbers</w:t>
            </w:r>
          </w:p>
        </w:tc>
        <w:tc>
          <w:tcPr>
            <w:tcW w:type="dxa" w:w="6696"/>
            <w:tcMar>
              <w:top w:w="95" w:type="dxa"/>
              <w:start w:w="110" w:type="dxa"/>
              <w:bottom w:w="95" w:type="dxa"/>
              <w:end w:w="110" w:type="dxa"/>
            </w:tcMar>
            <w:vAlign w:val="center"/>
          </w:tcPr>
          <w:p>
            <w:pPr>
              <w:spacing w:after="0" w:line="247" w:lineRule="auto"/>
            </w:pPr>
            <w:r>
              <w:rPr>
                <w:rFonts w:ascii="Aptos" w:hAnsi="Aptos"/>
                <w:sz w:val="18"/>
              </w:rPr>
              <w:t>1 / 7 / 42 / 210 / 840 are strong working values but not yet declared immutable.</w:t>
            </w:r>
          </w:p>
        </w:tc>
      </w:tr>
      <w:tr>
        <w:trPr>
          <w:cantSplit/>
        </w:trPr>
        <w:tc>
          <w:tcPr>
            <w:tcW w:type="dxa" w:w="3096"/>
            <w:tcMar>
              <w:top w:w="95" w:type="dxa"/>
              <w:start w:w="110" w:type="dxa"/>
              <w:bottom w:w="95" w:type="dxa"/>
              <w:end w:w="110" w:type="dxa"/>
            </w:tcMar>
            <w:vAlign w:val="center"/>
          </w:tcPr>
          <w:p>
            <w:pPr>
              <w:spacing w:after="0" w:line="247" w:lineRule="auto"/>
            </w:pPr>
            <w:r>
              <w:rPr>
                <w:rFonts w:ascii="Aptos" w:hAnsi="Aptos"/>
                <w:sz w:val="18"/>
              </w:rPr>
              <w:t>Match mechanics beyond the point</w:t>
            </w:r>
          </w:p>
        </w:tc>
        <w:tc>
          <w:tcPr>
            <w:tcW w:type="dxa" w:w="6696"/>
            <w:tcMar>
              <w:top w:w="95" w:type="dxa"/>
              <w:start w:w="110" w:type="dxa"/>
              <w:bottom w:w="95" w:type="dxa"/>
              <w:end w:w="110" w:type="dxa"/>
            </w:tcMar>
            <w:vAlign w:val="center"/>
          </w:tcPr>
          <w:p>
            <w:pPr>
              <w:spacing w:after="0" w:line="247" w:lineRule="auto"/>
            </w:pPr>
            <w:r>
              <w:rPr>
                <w:rFonts w:ascii="Aptos" w:hAnsi="Aptos"/>
                <w:sz w:val="18"/>
              </w:rPr>
              <w:t>Exact games/sets/match scoring structure and how Balls are allocated.</w:t>
            </w:r>
          </w:p>
        </w:tc>
      </w:tr>
      <w:tr>
        <w:trPr>
          <w:cantSplit/>
        </w:trPr>
        <w:tc>
          <w:tcPr>
            <w:tcW w:type="dxa" w:w="3096"/>
            <w:tcMar>
              <w:top w:w="95" w:type="dxa"/>
              <w:start w:w="110" w:type="dxa"/>
              <w:bottom w:w="95" w:type="dxa"/>
              <w:end w:w="110" w:type="dxa"/>
            </w:tcMar>
            <w:vAlign w:val="center"/>
          </w:tcPr>
          <w:p>
            <w:pPr>
              <w:spacing w:after="0" w:line="247" w:lineRule="auto"/>
            </w:pPr>
            <w:r>
              <w:rPr>
                <w:rFonts w:ascii="Aptos" w:hAnsi="Aptos"/>
                <w:sz w:val="18"/>
              </w:rPr>
              <w:t>Public competition rules</w:t>
            </w:r>
          </w:p>
        </w:tc>
        <w:tc>
          <w:tcPr>
            <w:tcW w:type="dxa" w:w="6696"/>
            <w:tcMar>
              <w:top w:w="95" w:type="dxa"/>
              <w:start w:w="110" w:type="dxa"/>
              <w:bottom w:w="95" w:type="dxa"/>
              <w:end w:w="110" w:type="dxa"/>
            </w:tcMar>
            <w:vAlign w:val="center"/>
          </w:tcPr>
          <w:p>
            <w:pPr>
              <w:spacing w:after="0" w:line="247" w:lineRule="auto"/>
            </w:pPr>
            <w:r>
              <w:rPr>
                <w:rFonts w:ascii="Aptos" w:hAnsi="Aptos"/>
                <w:sz w:val="18"/>
              </w:rPr>
              <w:t>Which local freedoms become standardized or restricted in official play.</w:t>
            </w:r>
          </w:p>
        </w:tc>
      </w:tr>
      <w:tr>
        <w:trPr>
          <w:cantSplit/>
        </w:trPr>
        <w:tc>
          <w:tcPr>
            <w:tcW w:type="dxa" w:w="3096"/>
            <w:tcMar>
              <w:top w:w="95" w:type="dxa"/>
              <w:start w:w="110" w:type="dxa"/>
              <w:bottom w:w="95" w:type="dxa"/>
              <w:end w:w="110" w:type="dxa"/>
            </w:tcMar>
            <w:vAlign w:val="center"/>
          </w:tcPr>
          <w:p>
            <w:pPr>
              <w:spacing w:after="0" w:line="247" w:lineRule="auto"/>
            </w:pPr>
            <w:r>
              <w:rPr>
                <w:rFonts w:ascii="Aptos" w:hAnsi="Aptos"/>
                <w:sz w:val="18"/>
              </w:rPr>
              <w:t>Training Program UX</w:t>
            </w:r>
          </w:p>
        </w:tc>
        <w:tc>
          <w:tcPr>
            <w:tcW w:type="dxa" w:w="6696"/>
            <w:tcMar>
              <w:top w:w="95" w:type="dxa"/>
              <w:start w:w="110" w:type="dxa"/>
              <w:bottom w:w="95" w:type="dxa"/>
              <w:end w:w="110" w:type="dxa"/>
            </w:tcMar>
            <w:vAlign w:val="center"/>
          </w:tcPr>
          <w:p>
            <w:pPr>
              <w:spacing w:after="0" w:line="247" w:lineRule="auto"/>
            </w:pPr>
            <w:r>
              <w:rPr>
                <w:rFonts w:ascii="Aptos" w:hAnsi="Aptos"/>
                <w:sz w:val="18"/>
              </w:rPr>
              <w:t>How roster, Hopper, season setup, tournaments, evolution history, lineage, and GPU execution are presented to beginners and power users.</w:t>
            </w:r>
          </w:p>
        </w:tc>
      </w:tr>
    </w:tbl>
    <w:p>
      <w:pPr>
        <w:spacing w:after="40"/>
      </w:pPr>
    </w:p>
    <w:p>
      <w:pPr>
        <w:pStyle w:val="Heading1"/>
      </w:pPr>
      <w:r>
        <w:t>12. Resume Point</w:t>
      </w:r>
    </w:p>
    <w:tbl>
      <w:tblPr>
        <w:tblW w:type="auto" w:w="0"/>
        <w:jc w:val="center"/>
        <w:tblLook w:firstColumn="1" w:firstRow="1" w:lastColumn="0" w:lastRow="0" w:noHBand="0" w:noVBand="1" w:val="04A0"/>
      </w:tblPr>
      <w:tblGrid>
        <w:gridCol w:w="9994"/>
      </w:tblGrid>
      <w:tr>
        <w:tc>
          <w:tcPr>
            <w:tcW w:type="dxa" w:w="9994"/>
            <w:shd w:fill="F2F6EA"/>
            <w:tcMar>
              <w:top w:w="130" w:type="dxa"/>
              <w:start w:w="160" w:type="dxa"/>
              <w:bottom w:w="130" w:type="dxa"/>
              <w:end w:w="160" w:type="dxa"/>
            </w:tcMar>
          </w:tcPr>
          <w:p>
            <w:pPr>
              <w:spacing w:after="60"/>
            </w:pPr>
            <w:r>
              <w:rPr>
                <w:rFonts w:ascii="Aptos" w:hAnsi="Aptos"/>
                <w:b/>
                <w:color w:val="1F4E79"/>
                <w:sz w:val="21"/>
              </w:rPr>
              <w:t>NEXT CONVERSATION START</w:t>
            </w:r>
          </w:p>
          <w:p>
            <w:pPr>
              <w:spacing w:after="0" w:line="257" w:lineRule="auto"/>
            </w:pPr>
            <w:r>
              <w:rPr>
                <w:rFonts w:ascii="Aptos" w:hAnsi="Aptos"/>
                <w:sz w:val="21"/>
              </w:rPr>
              <w:t>Continue by defining the Regulation Player as rigorously as the Regulation Racket: first decide exactly what information a Player receives at an Evolution Point, then define its constrained memory/instruction model and the simple human-readable file that determines how it changes its Racket. Do not reopen settled Felt/R1 decisions unless a genuine contradiction appears.</w:t>
            </w:r>
          </w:p>
        </w:tc>
      </w:tr>
    </w:tbl>
    <w:p>
      <w:pPr>
        <w:spacing w:after="20"/>
      </w:pPr>
    </w:p>
    <w:p>
      <w:pPr>
        <w:spacing w:after="120" w:line="259" w:lineRule="auto"/>
      </w:pPr>
      <w:r>
        <w:rPr>
          <w:rFonts w:ascii="Aptos" w:hAnsi="Aptos"/>
          <w:sz w:val="21"/>
        </w:rPr>
        <w:t>The broader September 11 Obsession remains ecosystem-focused. Once the Player/Training Program pillar is sufficiently coherent, return upward and continue defining the remaining TournamentAI pillars and public-facing ecosystem rather than drifting into implementation.</w:t>
      </w:r>
    </w:p>
    <w:sectPr w:rsidR="00FC693F" w:rsidRPr="0006063C" w:rsidSect="00034616">
      <w:footerReference w:type="default" r:id="rId9"/>
      <w:pgSz w:w="12240" w:h="15840"/>
      <w:pgMar w:top="1008" w:right="1123" w:bottom="1008" w:left="112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Aptos" w:hAnsi="Aptos"/>
        <w:color w:val="787878"/>
        <w:sz w:val="16"/>
      </w:rPr>
      <w:t>TournamentAI - September 11, 2026 - Late-Day Extended Summary</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ptos" w:hAnsi="Aptos"/>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Aptos Display" w:hAnsi="Aptos Display"/>
      <w:b/>
      <w:bCs/>
      <w:color w:val="1F4E79"/>
      <w:sz w:val="36"/>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Aptos Display" w:hAnsi="Aptos Display"/>
      <w:b/>
      <w:bCs/>
      <w:color w:val="2E5E80"/>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Aptos Display" w:hAnsi="Aptos Display"/>
      <w:b/>
      <w:bCs/>
      <w:color w:val="424242"/>
      <w:sz w:val="23"/>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Aptos Display" w:hAnsi="Aptos Display"/>
      <w:b/>
      <w:color w:val="163754"/>
      <w:spacing w:val="5"/>
      <w:kern w:val="28"/>
      <w:sz w:val="56"/>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