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40" w:after="160"/>
      </w:pPr>
      <w:r>
        <w:rPr>
          <w:rFonts w:ascii="DejaVu Sans" w:hAnsi="DejaVu Sans" w:eastAsia="DejaVu Sans"/>
          <w:b/>
          <w:color w:val="2A6F77"/>
          <w:sz w:val="30"/>
        </w:rPr>
        <w:t>TOURNAMENTAI</w:t>
      </w:r>
    </w:p>
    <w:p>
      <w:pPr>
        <w:spacing w:after="200"/>
      </w:pPr>
      <w:r>
        <w:rPr>
          <w:rFonts w:ascii="DejaVu Sans" w:hAnsi="DejaVu Sans" w:eastAsia="DejaVu Sans"/>
          <w:b/>
          <w:color w:val="173A44"/>
          <w:sz w:val="62"/>
        </w:rPr>
        <w:t>Mid-Day Extended Summary</w:t>
      </w:r>
    </w:p>
    <w:p>
      <w:pPr>
        <w:spacing w:after="480"/>
      </w:pPr>
      <w:r>
        <w:rPr>
          <w:rFonts w:ascii="DejaVu Sans" w:hAnsi="DejaVu Sans" w:eastAsia="DejaVu Sans"/>
          <w:color w:val="485257"/>
          <w:sz w:val="28"/>
        </w:rPr>
        <w:t>September 11, 2026 Obsession</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EAF7F8"/>
            <w:tcMar>
              <w:top w:w="130" w:type="dxa"/>
              <w:start w:w="160" w:type="dxa"/>
              <w:bottom w:w="130" w:type="dxa"/>
              <w:end w:w="160" w:type="dxa"/>
            </w:tcMar>
            <w:tcBorders>
              <w:top w:val="single" w:sz="10" w:color="2A6F77"/>
              <w:left w:val="single" w:sz="10" w:color="2A6F77"/>
              <w:bottom w:val="single" w:sz="10" w:color="2A6F77"/>
              <w:right w:val="single" w:sz="10" w:color="2A6F77"/>
            </w:tcBorders>
          </w:tcPr>
          <w:p>
            <w:pPr>
              <w:keepLines/>
              <w:widowControl/>
              <w:spacing w:after="80"/>
            </w:pPr>
            <w:r>
              <w:rPr>
                <w:rFonts w:ascii="DejaVu Sans" w:hAnsi="DejaVu Sans" w:eastAsia="DejaVu Sans"/>
                <w:b/>
                <w:color w:val="2A6F77"/>
                <w:sz w:val="22"/>
              </w:rPr>
              <w:t>TODAY'S QUESTION</w:t>
            </w:r>
          </w:p>
          <w:p>
            <w:pPr>
              <w:keepLines/>
              <w:widowControl/>
              <w:spacing w:after="0"/>
            </w:pPr>
            <w:r>
              <w:rPr>
                <w:rFonts w:ascii="DejaVu Sans" w:hAnsi="DejaVu Sans" w:eastAsia="DejaVu Sans"/>
                <w:sz w:val="21"/>
              </w:rPr>
              <w:t>What is the complete TournamentAI product and ecosystem we want to bring into existence?</w:t>
            </w:r>
          </w:p>
        </w:tc>
      </w:tr>
    </w:tbl>
    <w:p>
      <w:pPr>
        <w:spacing w:after="20"/>
      </w:pPr>
    </w:p>
    <w:p>
      <w:pPr>
        <w:spacing w:before="360" w:after="160"/>
      </w:pPr>
      <w:r>
        <w:rPr>
          <w:rFonts w:ascii="DejaVu Sans" w:hAnsi="DejaVu Sans" w:eastAsia="DejaVu Sans"/>
          <w:b/>
          <w:color w:val="173A44"/>
          <w:sz w:val="24"/>
        </w:rPr>
        <w:t>Purpose of this checkpoint</w:t>
      </w:r>
    </w:p>
    <w:p>
      <w:pPr>
        <w:pStyle w:val="BodyText"/>
      </w:pPr>
      <w:r>
        <w:rPr>
          <w:rFonts w:ascii="DejaVu Sans" w:hAnsi="DejaVu Sans" w:eastAsia="DejaVu Sans"/>
        </w:rPr>
        <w:t>This document preserves the project state reached by mid-day on September 11. The morning shifted TournamentAI from an inside-out technical question toward an outside-in product and ecosystem definition. It captures the emerging three-pillar product model, the intended path from curious newcomer to power user, the Training Program vision, and the detailed Regulation Racket / Felt decisions made so far. Settled decisions are distinguished from working ideas and still-open questions so future work does not accidentally rewrite today's conclusions.</w:t>
      </w:r>
    </w:p>
    <w:p>
      <w:r>
        <w:br w:type="page"/>
      </w:r>
    </w:p>
    <w:p>
      <w:pPr>
        <w:pStyle w:val="Heading1"/>
      </w:pPr>
      <w:r>
        <w:rPr>
          <w:rFonts w:ascii="DejaVu Sans" w:hAnsi="DejaVu Sans" w:eastAsia="DejaVu Sans"/>
        </w:rPr>
        <w:t>1. Reframing the September 11 Obsession</w:t>
      </w:r>
    </w:p>
    <w:p>
      <w:pPr>
        <w:pStyle w:val="BodyText"/>
      </w:pPr>
      <w:r>
        <w:rPr>
          <w:rFonts w:ascii="DejaVu Sans" w:hAnsi="DejaVu Sans" w:eastAsia="DejaVu Sans"/>
        </w:rPr>
        <w:t>The day began by recovering the September 1 TournamentAI checkpoint. That earlier Obsession had asked whether TournamentAI was worth developing and had concluded that the idea had earned a falsification prototype, not belief. The original next step was a controlled technical experiment. September 11 deliberately changed perspective.</w:t>
      </w:r>
    </w:p>
    <w:p>
      <w:pPr>
        <w:pStyle w:val="BodyText"/>
      </w:pPr>
      <w:r>
        <w:rPr>
          <w:rFonts w:ascii="DejaVu Sans" w:hAnsi="DejaVu Sans" w:eastAsia="DejaVu Sans"/>
        </w:rPr>
        <w:t>Rather than immediately implementing the interpreter or proving the learning hypothesis, the new goal is to imagine TournamentAI from the perspective of a person who knows nothing about it and define what the complete product world should become. This is an outside-in product-definition Obsession: website/public surfaces, tools, features, community, competition, training, progression, and how the underlying research system becomes something people actually encounter and care about.</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F4F0E8"/>
            <w:tcMar>
              <w:top w:w="130" w:type="dxa"/>
              <w:start w:w="160" w:type="dxa"/>
              <w:bottom w:w="130" w:type="dxa"/>
              <w:end w:w="160" w:type="dxa"/>
            </w:tcMar>
            <w:tcBorders>
              <w:top w:val="single" w:sz="10" w:color="7A5C25"/>
              <w:left w:val="single" w:sz="10" w:color="7A5C25"/>
              <w:bottom w:val="single" w:sz="10" w:color="7A5C25"/>
              <w:right w:val="single" w:sz="10" w:color="7A5C25"/>
            </w:tcBorders>
          </w:tcPr>
          <w:p>
            <w:pPr>
              <w:keepLines/>
              <w:widowControl/>
              <w:spacing w:after="80"/>
            </w:pPr>
            <w:r>
              <w:rPr>
                <w:rFonts w:ascii="DejaVu Sans" w:hAnsi="DejaVu Sans" w:eastAsia="DejaVu Sans"/>
                <w:b/>
                <w:color w:val="7A5C25"/>
                <w:sz w:val="22"/>
              </w:rPr>
              <w:t>SCOPE PRINCIPLE</w:t>
            </w:r>
          </w:p>
          <w:p>
            <w:pPr>
              <w:keepLines/>
              <w:widowControl/>
              <w:spacing w:after="0"/>
            </w:pPr>
            <w:r>
              <w:rPr>
                <w:rFonts w:ascii="DejaVu Sans" w:hAnsi="DejaVu Sans" w:eastAsia="DejaVu Sans"/>
                <w:sz w:val="21"/>
              </w:rPr>
              <w:t>Define the complete vision without confusing it with v0.1 scope. The ecosystem can be ambitious while individual first releases remain deliberately small.</w:t>
            </w:r>
          </w:p>
        </w:tc>
      </w:tr>
    </w:tbl>
    <w:p>
      <w:pPr>
        <w:spacing w:after="20"/>
      </w:pPr>
    </w:p>
    <w:p>
      <w:pPr>
        <w:pStyle w:val="Heading1"/>
      </w:pPr>
      <w:r>
        <w:rPr>
          <w:rFonts w:ascii="DejaVu Sans" w:hAnsi="DejaVu Sans" w:eastAsia="DejaVu Sans"/>
        </w:rPr>
        <w:t>2. The Three-Pillar TournamentAI Ecosystem</w:t>
      </w:r>
    </w:p>
    <w:p>
      <w:pPr>
        <w:pStyle w:val="BodyText"/>
      </w:pPr>
      <w:r>
        <w:rPr>
          <w:rFonts w:ascii="DejaVu Sans" w:hAnsi="DejaVu Sans" w:eastAsia="DejaVu Sans"/>
        </w:rPr>
        <w:t>The clearest top-level architecture discovered so far is a three-pillar model. TournamentAI is easier to understand as three places a person inhabits than as one giant website containing unrelated features.</w:t>
      </w:r>
    </w:p>
    <w:tbl>
      <w:tblPr>
        <w:tblW w:type="auto" w:w="0"/>
        <w:jc w:val="center"/>
        <w:tblLayout w:type="fixed"/>
        <w:tblLook w:firstColumn="1" w:firstRow="1" w:lastColumn="0" w:lastRow="0" w:noHBand="0" w:noVBand="1" w:val="04A0"/>
      </w:tblPr>
      <w:tblGrid>
        <w:gridCol w:w="3293"/>
        <w:gridCol w:w="3293"/>
        <w:gridCol w:w="3293"/>
      </w:tblGrid>
      <w:tr>
        <w:trPr>
          <w:trHeight w:hRule="atLeast"/>
          <w:tblHeader w:val="true"/>
          <w:cantSplit/>
        </w:trPr>
        <w:tc>
          <w:tcPr>
            <w:tcW w:type="dxa" w:w="208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Pillar</w:t>
            </w:r>
          </w:p>
        </w:tc>
        <w:tc>
          <w:tcPr>
            <w:tcW w:type="dxa" w:w="2952"/>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Core role</w:t>
            </w:r>
          </w:p>
        </w:tc>
        <w:tc>
          <w:tcPr>
            <w:tcW w:type="dxa" w:w="4536"/>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Current mental model</w:t>
            </w:r>
          </w:p>
        </w:tc>
      </w:tr>
      <w:tr>
        <w:trPr>
          <w:trHeight w:hRule="atLeast"/>
          <w:cantSplit/>
        </w:trPr>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8"/>
              </w:rPr>
              <w:t>Training Program</w:t>
            </w:r>
          </w:p>
        </w:tc>
        <w:tc>
          <w:tcPr>
            <w:tcW w:type="dxa" w:w="2952"/>
            <w:tcMar>
              <w:top w:w="90" w:type="dxa"/>
              <w:start w:w="100" w:type="dxa"/>
              <w:bottom w:w="90" w:type="dxa"/>
              <w:end w:w="100" w:type="dxa"/>
            </w:tcMar>
            <w:vAlign w:val="center"/>
          </w:tcPr>
          <w:p>
            <w:pPr>
              <w:keepLines/>
              <w:widowControl/>
              <w:spacing w:after="0"/>
            </w:pPr>
            <w:r>
              <w:rPr>
                <w:rFonts w:ascii="DejaVu Sans" w:hAnsi="DejaVu Sans" w:eastAsia="DejaVu Sans"/>
                <w:sz w:val="18"/>
              </w:rPr>
              <w:t>Develop what is yours</w:t>
            </w:r>
          </w:p>
        </w:tc>
        <w:tc>
          <w:tcPr>
            <w:tcW w:type="dxa" w:w="4536"/>
            <w:tcMar>
              <w:top w:w="90" w:type="dxa"/>
              <w:start w:w="100" w:type="dxa"/>
              <w:bottom w:w="90" w:type="dxa"/>
              <w:end w:w="100" w:type="dxa"/>
            </w:tcMar>
            <w:vAlign w:val="center"/>
          </w:tcPr>
          <w:p>
            <w:pPr>
              <w:keepLines/>
              <w:widowControl/>
              <w:spacing w:after="0"/>
            </w:pPr>
            <w:r>
              <w:rPr>
                <w:rFonts w:ascii="DejaVu Sans" w:hAnsi="DejaVu Sans" w:eastAsia="DejaVu Sans"/>
                <w:sz w:val="18"/>
              </w:rPr>
              <w:t>A powerful desktop training facility where users manage Players/Rackets, Hoppers, experiments, evolution, lineage, and local compute.</w:t>
            </w:r>
          </w:p>
        </w:tc>
      </w:tr>
      <w:tr>
        <w:trPr>
          <w:trHeight w:hRule="atLeast"/>
          <w:cantSplit/>
        </w:trPr>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8"/>
              </w:rPr>
              <w:t>Tournaments</w:t>
            </w:r>
          </w:p>
        </w:tc>
        <w:tc>
          <w:tcPr>
            <w:tcW w:type="dxa" w:w="2952"/>
            <w:tcMar>
              <w:top w:w="90" w:type="dxa"/>
              <w:start w:w="100" w:type="dxa"/>
              <w:bottom w:w="90" w:type="dxa"/>
              <w:end w:w="100" w:type="dxa"/>
            </w:tcMar>
            <w:vAlign w:val="center"/>
          </w:tcPr>
          <w:p>
            <w:pPr>
              <w:keepLines/>
              <w:widowControl/>
              <w:spacing w:after="0"/>
            </w:pPr>
            <w:r>
              <w:rPr>
                <w:rFonts w:ascii="DejaVu Sans" w:hAnsi="DejaVu Sans" w:eastAsia="DejaVu Sans"/>
                <w:sz w:val="18"/>
              </w:rPr>
              <w:t>Prove it against what you do not control</w:t>
            </w:r>
          </w:p>
        </w:tc>
        <w:tc>
          <w:tcPr>
            <w:tcW w:type="dxa" w:w="4536"/>
            <w:tcMar>
              <w:top w:w="90" w:type="dxa"/>
              <w:start w:w="100" w:type="dxa"/>
              <w:bottom w:w="90" w:type="dxa"/>
              <w:end w:w="100" w:type="dxa"/>
            </w:tcMar>
            <w:vAlign w:val="center"/>
          </w:tcPr>
          <w:p>
            <w:pPr>
              <w:keepLines/>
              <w:widowControl/>
              <w:spacing w:after="0"/>
            </w:pPr>
            <w:r>
              <w:rPr>
                <w:rFonts w:ascii="DejaVu Sans" w:hAnsi="DejaVu Sans" w:eastAsia="DejaVu Sans"/>
                <w:sz w:val="18"/>
              </w:rPr>
              <w:t>Shared competition. TournamentAI or the organizer supplies the Balls; users bring Players or teams of Players.</w:t>
            </w:r>
          </w:p>
        </w:tc>
      </w:tr>
      <w:tr>
        <w:trPr>
          <w:trHeight w:hRule="atLeast"/>
          <w:cantSplit/>
        </w:trPr>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8"/>
              </w:rPr>
              <w:t>Community</w:t>
            </w:r>
          </w:p>
        </w:tc>
        <w:tc>
          <w:tcPr>
            <w:tcW w:type="dxa" w:w="2952"/>
            <w:tcMar>
              <w:top w:w="90" w:type="dxa"/>
              <w:start w:w="100" w:type="dxa"/>
              <w:bottom w:w="90" w:type="dxa"/>
              <w:end w:w="100" w:type="dxa"/>
            </w:tcMar>
            <w:vAlign w:val="center"/>
          </w:tcPr>
          <w:p>
            <w:pPr>
              <w:keepLines/>
              <w:widowControl/>
              <w:spacing w:after="0"/>
            </w:pPr>
            <w:r>
              <w:rPr>
                <w:rFonts w:ascii="DejaVu Sans" w:hAnsi="DejaVu Sans" w:eastAsia="DejaVu Sans"/>
                <w:sz w:val="18"/>
              </w:rPr>
              <w:t>Watch, discover, belong, and share</w:t>
            </w:r>
          </w:p>
        </w:tc>
        <w:tc>
          <w:tcPr>
            <w:tcW w:type="dxa" w:w="4536"/>
            <w:tcMar>
              <w:top w:w="90" w:type="dxa"/>
              <w:start w:w="100" w:type="dxa"/>
              <w:bottom w:w="90" w:type="dxa"/>
              <w:end w:w="100" w:type="dxa"/>
            </w:tcMar>
            <w:vAlign w:val="center"/>
          </w:tcPr>
          <w:p>
            <w:pPr>
              <w:keepLines/>
              <w:widowControl/>
              <w:spacing w:after="0"/>
            </w:pPr>
            <w:r>
              <w:rPr>
                <w:rFonts w:ascii="DejaVu Sans" w:hAnsi="DejaVu Sans" w:eastAsia="DejaVu Sans"/>
                <w:sz w:val="18"/>
              </w:rPr>
              <w:t>The public/social layer that makes TournamentAI discoverable, inhabited, entertaining, and people-centered.</w:t>
            </w:r>
          </w:p>
        </w:tc>
      </w:tr>
    </w:tbl>
    <w:p>
      <w:pPr>
        <w:spacing w:after="20"/>
      </w:pPr>
    </w:p>
    <w:p>
      <w:pPr>
        <w:pStyle w:val="Heading2"/>
      </w:pPr>
      <w:r>
        <w:rPr>
          <w:rFonts w:ascii="DejaVu Sans" w:hAnsi="DejaVu Sans" w:eastAsia="DejaVu Sans"/>
        </w:rPr>
        <w:t>The reinforcing loop</w:t>
      </w:r>
    </w:p>
    <w:tbl>
      <w:tblPr>
        <w:tblW w:type="auto" w:w="0"/>
        <w:jc w:val="center"/>
        <w:tblLayout w:type="fixed"/>
        <w:tblLook w:firstColumn="1" w:firstRow="1" w:lastColumn="0" w:lastRow="0" w:noHBand="0" w:noVBand="1" w:val="04A0"/>
      </w:tblPr>
      <w:tblGrid>
        <w:gridCol w:w="9000"/>
      </w:tblGrid>
      <w:tr>
        <w:trPr>
          <w:trHeight w:hRule="atLeast"/>
          <w:cantSplit/>
        </w:trPr>
        <w:tc>
          <w:tcPr>
            <w:tcW w:type="dxa" w:w="9878"/>
            <w:shd w:fill="F3F5F6"/>
            <w:tcMar>
              <w:top w:w="120" w:type="dxa"/>
              <w:start w:w="150" w:type="dxa"/>
              <w:bottom w:w="120" w:type="dxa"/>
              <w:end w:w="150" w:type="dxa"/>
            </w:tcMar>
          </w:tcPr>
          <w:p>
            <w:pPr>
              <w:keepLines/>
              <w:widowControl/>
              <w:spacing w:after="0"/>
            </w:pPr>
            <w:r>
              <w:rPr>
                <w:rFonts w:ascii="DejaVu Sans Mono" w:hAnsi="DejaVu Sans Mono" w:eastAsia="DejaVu Sans Mono"/>
                <w:sz w:val="19"/>
              </w:rPr>
              <w:t>Community  -&gt;  Tournament  -&gt;  Training  -&gt;  Tournament  -&gt;  Community</w:t>
            </w:r>
          </w:p>
        </w:tc>
      </w:tr>
    </w:tbl>
    <w:p>
      <w:pPr>
        <w:spacing w:after="20"/>
      </w:pPr>
    </w:p>
    <w:p>
      <w:pPr>
        <w:pStyle w:val="BodyText"/>
      </w:pPr>
      <w:r>
        <w:rPr>
          <w:rFonts w:ascii="DejaVu Sans" w:hAnsi="DejaVu Sans" w:eastAsia="DejaVu Sans"/>
        </w:rPr>
        <w:t>A person may first encounter TournamentAI through a short, clip, rivalry, surprising prediction, or tournament moment. Competition creates curiosity. Curiosity can become ownership: the person installs the Training Program, develops a Player or team, returns to competition, and then generates new stories and results for the Community. The system should increasingly create its own reasons to pay attention.</w:t>
      </w:r>
    </w:p>
    <w:p>
      <w:pPr>
        <w:pStyle w:val="Heading2"/>
      </w:pPr>
      <w:r>
        <w:rPr>
          <w:rFonts w:ascii="DejaVu Sans" w:hAnsi="DejaVu Sans" w:eastAsia="DejaVu Sans"/>
        </w:rPr>
        <w:t>Cross-cutting layers rather than extra pillars</w:t>
      </w:r>
    </w:p>
    <w:tbl>
      <w:tblPr>
        <w:tblW w:type="auto" w:w="0"/>
        <w:jc w:val="center"/>
        <w:tblLayout w:type="fixed"/>
        <w:tblLook w:firstColumn="1" w:firstRow="1" w:lastColumn="0" w:lastRow="0" w:noHBand="0" w:noVBand="1" w:val="04A0"/>
      </w:tblPr>
      <w:tblGrid>
        <w:gridCol w:w="4939"/>
        <w:gridCol w:w="4939"/>
      </w:tblGrid>
      <w:tr>
        <w:trPr>
          <w:trHeight w:hRule="atLeast"/>
          <w:tblHeader w:val="true"/>
          <w:cantSplit/>
        </w:trPr>
        <w:tc>
          <w:tcPr>
            <w:tcW w:type="dxa" w:w="2232"/>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Layer</w:t>
            </w:r>
          </w:p>
        </w:tc>
        <w:tc>
          <w:tcPr>
            <w:tcW w:type="dxa" w:w="7344"/>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Why it crosses the pillars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Reality</w:t>
            </w:r>
          </w:p>
        </w:tc>
        <w:tc>
          <w:tcPr>
            <w:tcW w:type="dxa" w:w="7344"/>
            <w:tcMar>
              <w:top w:w="90" w:type="dxa"/>
              <w:start w:w="100" w:type="dxa"/>
              <w:bottom w:w="90" w:type="dxa"/>
              <w:end w:w="100" w:type="dxa"/>
            </w:tcMar>
            <w:vAlign w:val="center"/>
          </w:tcPr>
          <w:p>
            <w:pPr>
              <w:keepLines/>
              <w:widowControl/>
              <w:spacing w:after="0"/>
            </w:pPr>
            <w:r>
              <w:rPr>
                <w:rFonts w:ascii="DejaVu Sans" w:hAnsi="DejaVu Sans" w:eastAsia="DejaVu Sans"/>
                <w:sz w:val="18"/>
              </w:rPr>
              <w:t>Historical real-world data can fill a Hopper; unresolved future values can become tournament challenges; resolved predictions become community stories.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Identity / ownership</w:t>
            </w:r>
          </w:p>
        </w:tc>
        <w:tc>
          <w:tcPr>
            <w:tcW w:type="dxa" w:w="7344"/>
            <w:tcMar>
              <w:top w:w="90" w:type="dxa"/>
              <w:start w:w="100" w:type="dxa"/>
              <w:bottom w:w="90" w:type="dxa"/>
              <w:end w:w="100" w:type="dxa"/>
            </w:tcMar>
            <w:vAlign w:val="center"/>
          </w:tcPr>
          <w:p>
            <w:pPr>
              <w:keepLines/>
              <w:widowControl/>
              <w:spacing w:after="0"/>
            </w:pPr>
            <w:r>
              <w:rPr>
                <w:rFonts w:ascii="DejaVu Sans" w:hAnsi="DejaVu Sans" w:eastAsia="DejaVu Sans"/>
                <w:sz w:val="18"/>
              </w:rPr>
              <w:t>A user's Players, team, Rackets, results, ranking, lineage, and history move between Training, Tournaments, and Community.</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Research / explainability</w:t>
            </w:r>
          </w:p>
        </w:tc>
        <w:tc>
          <w:tcPr>
            <w:tcW w:type="dxa" w:w="7344"/>
            <w:tcMar>
              <w:top w:w="90" w:type="dxa"/>
              <w:start w:w="100" w:type="dxa"/>
              <w:bottom w:w="90" w:type="dxa"/>
              <w:end w:w="100" w:type="dxa"/>
            </w:tcMar>
            <w:vAlign w:val="center"/>
          </w:tcPr>
          <w:p>
            <w:pPr>
              <w:keepLines/>
              <w:widowControl/>
              <w:spacing w:after="0"/>
            </w:pPr>
            <w:r>
              <w:rPr>
                <w:rFonts w:ascii="DejaVu Sans" w:hAnsi="DejaVu Sans" w:eastAsia="DejaVu Sans"/>
                <w:sz w:val="18"/>
              </w:rPr>
              <w:t>Racket code, execution traces, Variable state, lineage, and strategy inspection can be private training tools or public explanations of tournament discoveries.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Developer platform</w:t>
            </w:r>
          </w:p>
        </w:tc>
        <w:tc>
          <w:tcPr>
            <w:tcW w:type="dxa" w:w="7344"/>
            <w:tcMar>
              <w:top w:w="90" w:type="dxa"/>
              <w:start w:w="100" w:type="dxa"/>
              <w:bottom w:w="90" w:type="dxa"/>
              <w:end w:w="100" w:type="dxa"/>
            </w:tcMar>
            <w:vAlign w:val="center"/>
          </w:tcPr>
          <w:p>
            <w:pPr>
              <w:keepLines/>
              <w:widowControl/>
              <w:spacing w:after="0"/>
            </w:pPr>
            <w:r>
              <w:rPr>
                <w:rFonts w:ascii="DejaVu Sans" w:hAnsi="DejaVu Sans" w:eastAsia="DejaVu Sans"/>
                <w:sz w:val="18"/>
              </w:rPr>
              <w:t>File formats, CLI/SDK/API ideas may primarily support Training but can also connect tournament and community data.</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Learning / progression</w:t>
            </w:r>
          </w:p>
        </w:tc>
        <w:tc>
          <w:tcPr>
            <w:tcW w:type="dxa" w:w="7344"/>
            <w:tcMar>
              <w:top w:w="90" w:type="dxa"/>
              <w:start w:w="100" w:type="dxa"/>
              <w:bottom w:w="90" w:type="dxa"/>
              <w:end w:w="100" w:type="dxa"/>
            </w:tcMar>
            <w:vAlign w:val="center"/>
          </w:tcPr>
          <w:p>
            <w:pPr>
              <w:keepLines/>
              <w:widowControl/>
              <w:spacing w:after="0"/>
            </w:pPr>
            <w:r>
              <w:rPr>
                <w:rFonts w:ascii="DejaVu Sans" w:hAnsi="DejaVu Sans" w:eastAsia="DejaVu Sans"/>
                <w:sz w:val="18"/>
              </w:rPr>
              <w:t>The beginner-to-power-user journey is a path through the whole ecosystem, not a destination inside one pillar.</w:t>
            </w:r>
          </w:p>
        </w:tc>
      </w:tr>
    </w:tbl>
    <w:p>
      <w:pPr>
        <w:spacing w:after="20"/>
      </w:pPr>
    </w:p>
    <w:p>
      <w:pPr>
        <w:pStyle w:val="Heading2"/>
      </w:pPr>
      <w:r>
        <w:rPr>
          <w:rFonts w:ascii="DejaVu Sans" w:hAnsi="DejaVu Sans" w:eastAsia="DejaVu Sans"/>
        </w:rPr>
        <w:t>Reality: "touch reality"</w:t>
      </w:r>
    </w:p>
    <w:p>
      <w:pPr>
        <w:pStyle w:val="BodyText"/>
      </w:pPr>
      <w:r>
        <w:rPr>
          <w:rFonts w:ascii="DejaVu Sans" w:hAnsi="DejaVu Sans" w:eastAsia="DejaVu Sans"/>
        </w:rPr>
        <w:t>A recurring product ambition is that TournamentAI should eventually let Rackets predict values that the real world has not resolved yet. Weather at a future time and location or a future market price are examples of the concept. The exact product name is not frozen; "Reality Ball" has been used as a useful working label.</w:t>
      </w:r>
    </w:p>
    <w:p>
      <w:pPr>
        <w:pStyle w:val="BodyText"/>
      </w:pPr>
      <w:r>
        <w:rPr>
          <w:rFonts w:ascii="DejaVu Sans" w:hAnsi="DejaVu Sans" w:eastAsia="DejaVu Sans"/>
        </w:rPr>
        <w:t>The important idea is temporal: the Ball Number may not exist yet. Rackets make predictions; an authoritative external source later resolves the target; TournamentAI can then score the predictions. This creates a bridge between laboratory prediction, competition, and public storytelling.</w:t>
      </w:r>
    </w:p>
    <w:p>
      <w:r>
        <w:br w:type="page"/>
      </w:r>
    </w:p>
    <w:p>
      <w:pPr>
        <w:pStyle w:val="Heading1"/>
      </w:pPr>
      <w:r>
        <w:rPr>
          <w:rFonts w:ascii="DejaVu Sans" w:hAnsi="DejaVu Sans" w:eastAsia="DejaVu Sans"/>
        </w:rPr>
        <w:t>3. Beginner to Power User: A Continuous Ladder</w:t>
      </w:r>
    </w:p>
    <w:p>
      <w:pPr>
        <w:pStyle w:val="BodyText"/>
      </w:pPr>
      <w:r>
        <w:rPr>
          <w:rFonts w:ascii="DejaVu Sans" w:hAnsi="DejaVu Sans" w:eastAsia="DejaVu Sans"/>
        </w:rPr>
        <w:t>The target newcomer is best imagined as a future obsessive who happens to know nothing yet. TournamentAI should not dump its full complexity on that person. It should repeatedly earn the next layer of attention and progressively reveal the same underlying objects at greater depth.</w:t>
      </w:r>
    </w:p>
    <w:tbl>
      <w:tblPr>
        <w:tblW w:type="auto" w:w="0"/>
        <w:jc w:val="center"/>
        <w:tblLayout w:type="fixed"/>
        <w:tblLook w:firstColumn="1" w:firstRow="1" w:lastColumn="0" w:lastRow="0" w:noHBand="0" w:noVBand="1" w:val="04A0"/>
      </w:tblPr>
      <w:tblGrid>
        <w:gridCol w:w="3293"/>
        <w:gridCol w:w="3293"/>
        <w:gridCol w:w="3293"/>
      </w:tblGrid>
      <w:tr>
        <w:trPr>
          <w:trHeight w:hRule="atLeast"/>
          <w:tblHeader w:val="true"/>
          <w:cantSplit/>
        </w:trPr>
        <w:tc>
          <w:tcPr>
            <w:tcW w:type="dxa" w:w="1656"/>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Stage</w:t>
            </w:r>
          </w:p>
        </w:tc>
        <w:tc>
          <w:tcPr>
            <w:tcW w:type="dxa" w:w="2520"/>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User mindset</w:t>
            </w:r>
          </w:p>
        </w:tc>
        <w:tc>
          <w:tcPr>
            <w:tcW w:type="dxa" w:w="5400"/>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What TournamentAI should enable</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1. Encounter</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What am I looking at?</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See an immediately understandable clip, prediction, match, result, or discovery.</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2. Curiosity</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How does this work?</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Open and explore what they just saw without prerequisite knowledge.</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3. Play</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Can I do something?</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Run or influence a simple exhibition, Ball, challenge, or interaction.</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4. Understanding</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I think I get it.</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Learn Balls, Rackets, shots, rallies, training, and tournaments by doing.</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5. Ownership</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I want one.</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Create, save, acquire, or fork something that becomes theirs.</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6. Experimentation</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What if I change this?</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Modify Racket-related choices, data, training conditions, or experiments.</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7. Training</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Can I make mine better?</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Train, compare versions, inspect traces, and use local compute.</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8. Competition</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How good is it?</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Enter benchmarks, matches, ladders, tournaments, and eventually reality-grounded challenges.</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9. Analysis</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Why is it good?</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Inspect strategy, lineage, state, performance, opponents, and Ball families.</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10. Mastery</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I have my own ideas.</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Build advanced workflows, Racket families, datasets, tournament strategies, and tooling.</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7"/>
              </w:rPr>
              <w:t>11. Contribution</w:t>
            </w:r>
          </w:p>
        </w:tc>
        <w:tc>
          <w:tcPr>
            <w:tcW w:type="dxa" w:w="2520"/>
            <w:tcMar>
              <w:top w:w="90" w:type="dxa"/>
              <w:start w:w="100" w:type="dxa"/>
              <w:bottom w:w="90" w:type="dxa"/>
              <w:end w:w="100" w:type="dxa"/>
            </w:tcMar>
            <w:vAlign w:val="center"/>
          </w:tcPr>
          <w:p>
            <w:pPr>
              <w:keepLines/>
              <w:widowControl/>
              <w:spacing w:after="0"/>
            </w:pPr>
            <w:r>
              <w:rPr>
                <w:rFonts w:ascii="DejaVu Sans" w:hAnsi="DejaVu Sans" w:eastAsia="DejaVu Sans"/>
                <w:sz w:val="17"/>
              </w:rPr>
              <w:t>I am part of this.</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7"/>
              </w:rPr>
              <w:t>Publish, compete, teach, create challenges, share discoveries, and extend the ecosystem.</w:t>
            </w:r>
          </w:p>
        </w:tc>
      </w:tr>
    </w:tbl>
    <w:p>
      <w:pPr>
        <w:spacing w:after="20"/>
      </w:pP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EAF7F8"/>
            <w:tcMar>
              <w:top w:w="130" w:type="dxa"/>
              <w:start w:w="160" w:type="dxa"/>
              <w:bottom w:w="130" w:type="dxa"/>
              <w:end w:w="160" w:type="dxa"/>
            </w:tcMar>
            <w:tcBorders>
              <w:top w:val="single" w:sz="10" w:color="2A6F77"/>
              <w:left w:val="single" w:sz="10" w:color="2A6F77"/>
              <w:bottom w:val="single" w:sz="10" w:color="2A6F77"/>
              <w:right w:val="single" w:sz="10" w:color="2A6F77"/>
            </w:tcBorders>
          </w:tcPr>
          <w:p>
            <w:pPr>
              <w:keepLines/>
              <w:widowControl/>
              <w:spacing w:after="80"/>
            </w:pPr>
            <w:r>
              <w:rPr>
                <w:rFonts w:ascii="DejaVu Sans" w:hAnsi="DejaVu Sans" w:eastAsia="DejaVu Sans"/>
                <w:b/>
                <w:color w:val="2A6F77"/>
                <w:sz w:val="22"/>
              </w:rPr>
              <w:t>PRODUCT PRINCIPLE</w:t>
            </w:r>
          </w:p>
          <w:p>
            <w:pPr>
              <w:keepLines/>
              <w:widowControl/>
              <w:spacing w:after="0"/>
            </w:pPr>
            <w:r>
              <w:rPr>
                <w:rFonts w:ascii="DejaVu Sans" w:hAnsi="DejaVu Sans" w:eastAsia="DejaVu Sans"/>
                <w:sz w:val="21"/>
              </w:rPr>
              <w:t>TournamentAI should reveal complexity progressively, not permanently simplify the system. The same Racket should become more inspectable and powerful as the user becomes more capable.</w:t>
            </w:r>
          </w:p>
        </w:tc>
      </w:tr>
    </w:tbl>
    <w:p>
      <w:pPr>
        <w:spacing w:after="20"/>
      </w:pPr>
    </w:p>
    <w:p>
      <w:pPr>
        <w:pStyle w:val="Heading2"/>
      </w:pPr>
      <w:r>
        <w:rPr>
          <w:rFonts w:ascii="DejaVu Sans" w:hAnsi="DejaVu Sans" w:eastAsia="DejaVu Sans"/>
        </w:rPr>
        <w:t>What creates power-user gravity</w:t>
      </w:r>
    </w:p>
    <w:p>
      <w:pPr>
        <w:pStyle w:val="BodyText"/>
      </w:pPr>
      <w:r>
        <w:rPr>
          <w:rFonts w:ascii="DejaVu Sans" w:hAnsi="DejaVu Sans" w:eastAsia="DejaVu Sans"/>
        </w:rPr>
        <w:t>A casual visitor consumes TournamentAI. A power user has unfinished work inside it. The long-term pull should come from persistent objects and consequences: a Player that is training, a lineage that changed, a tournament that advanced, a prediction that resolved, a ranking that moved, an experiment that produced something strange, or a Racket someone else forked or studied.</w:t>
      </w:r>
    </w:p>
    <w:p>
      <w:pPr>
        <w:pStyle w:val="BodyText"/>
      </w:pPr>
      <w:r>
        <w:rPr>
          <w:rFonts w:ascii="DejaVu Sans" w:hAnsi="DejaVu Sans" w:eastAsia="DejaVu Sans"/>
        </w:rPr>
        <w:t>This suggests a durable progression from spectacle to agency to ownership to mastery. The ecosystem should not rely solely on TournamentAI publishing new content; users should return because something of theirs is alive in the system.</w:t>
      </w:r>
    </w:p>
    <w:p>
      <w:pPr>
        <w:pStyle w:val="Heading1"/>
      </w:pPr>
      <w:r>
        <w:rPr>
          <w:rFonts w:ascii="DejaVu Sans" w:hAnsi="DejaVu Sans" w:eastAsia="DejaVu Sans"/>
        </w:rPr>
        <w:t>4. Pillar Deep Dive: The Training Program</w:t>
      </w:r>
    </w:p>
    <w:p>
      <w:pPr>
        <w:pStyle w:val="BodyText"/>
      </w:pPr>
      <w:r>
        <w:rPr>
          <w:rFonts w:ascii="DejaVu Sans" w:hAnsi="DejaVu Sans" w:eastAsia="DejaVu Sans"/>
        </w:rPr>
        <w:t>The Training Program is envisioned as a desktop application and a user's private TournamentAI training facility. It is not primarily a code editor. It combines a stable, team headquarters, laboratory, and training center where the user develops multiple Players/Rackets over time.</w:t>
      </w:r>
    </w:p>
    <w:p>
      <w:pPr>
        <w:pStyle w:val="Heading2"/>
      </w:pPr>
      <w:r>
        <w:rPr>
          <w:rFonts w:ascii="DejaVu Sans" w:hAnsi="DejaVu Sans" w:eastAsia="DejaVu Sans"/>
        </w:rPr>
        <w:t>Core experiences</w:t>
      </w:r>
    </w:p>
    <w:p>
      <w:pPr>
        <w:pStyle w:val="ListBullet"/>
      </w:pPr>
      <w:r>
        <w:rPr>
          <w:rFonts w:ascii="DejaVu Sans" w:hAnsi="DejaVu Sans" w:eastAsia="DejaVu Sans"/>
        </w:rPr>
        <w:t>Roster management: maintain multiple Players/Rackets, prospects, specialists, archived champions, branches, and experimental lines.</w:t>
      </w:r>
    </w:p>
    <w:p>
      <w:pPr>
        <w:pStyle w:val="ListBullet"/>
      </w:pPr>
      <w:r>
        <w:rPr>
          <w:rFonts w:ascii="DejaVu Sans" w:hAnsi="DejaVu Sans" w:eastAsia="DejaVu Sans"/>
        </w:rPr>
        <w:t>The Hopper: manage the Balls used for practice. TournamentAI should make it easy to create, import, validate, organize, and intelligently fill a Hopper.</w:t>
      </w:r>
    </w:p>
    <w:p>
      <w:pPr>
        <w:pStyle w:val="ListBullet"/>
      </w:pPr>
      <w:r>
        <w:rPr>
          <w:rFonts w:ascii="DejaVu Sans" w:hAnsi="DejaVu Sans" w:eastAsia="DejaVu Sans"/>
        </w:rPr>
        <w:t>Training sessions: select Players, Hopper content, evaluation/search rules, compute budget, and training configuration, then run real local training.</w:t>
      </w:r>
    </w:p>
    <w:p>
      <w:pPr>
        <w:pStyle w:val="ListBullet"/>
      </w:pPr>
      <w:r>
        <w:rPr>
          <w:rFonts w:ascii="DejaVu Sans" w:hAnsi="DejaVu Sans" w:eastAsia="DejaVu Sans"/>
        </w:rPr>
        <w:t>Evolution and lineage: see ancestry, mutations, changed Felt instructions, Constant changes, performance jumps, and branches through generations.</w:t>
      </w:r>
    </w:p>
    <w:p>
      <w:pPr>
        <w:pStyle w:val="ListBullet"/>
      </w:pPr>
      <w:r>
        <w:rPr>
          <w:rFonts w:ascii="DejaVu Sans" w:hAnsi="DejaVu Sans" w:eastAsia="DejaVu Sans"/>
        </w:rPr>
        <w:t>Deep inspection: execute a Player against a Ball in a slow, traceable reference mode and inspect Variables/Shot instruction by instruction.</w:t>
      </w:r>
    </w:p>
    <w:p>
      <w:pPr>
        <w:pStyle w:val="ListBullet"/>
      </w:pPr>
      <w:r>
        <w:rPr>
          <w:rFonts w:ascii="DejaVu Sans" w:hAnsi="DejaVu Sans" w:eastAsia="DejaVu Sans"/>
        </w:rPr>
        <w:t>High-throughput mode: evaluate enormous batches of Racket/Ball combinations using the user's CPU/GPU.</w:t>
      </w:r>
    </w:p>
    <w:p>
      <w:pPr>
        <w:pStyle w:val="ListBullet"/>
      </w:pPr>
      <w:r>
        <w:rPr>
          <w:rFonts w:ascii="DejaVu Sans" w:hAnsi="DejaVu Sans" w:eastAsia="DejaVu Sans"/>
        </w:rPr>
        <w:t>Experiment history: preserve runs, seeds, settings, results, checkpoints, and comparative performance.</w:t>
      </w:r>
    </w:p>
    <w:p>
      <w:pPr>
        <w:pStyle w:val="ListBullet"/>
      </w:pPr>
      <w:r>
        <w:rPr>
          <w:rFonts w:ascii="DejaVu Sans" w:hAnsi="DejaVu Sans" w:eastAsia="DejaVu Sans"/>
        </w:rPr>
        <w:t>Import/export: move Players, Rackets, Hoppers, and experiment artifacts without requiring the community platform.</w:t>
      </w:r>
    </w:p>
    <w:p>
      <w:pPr>
        <w:pStyle w:val="Heading2"/>
      </w:pPr>
      <w:r>
        <w:rPr>
          <w:rFonts w:ascii="DejaVu Sans" w:hAnsi="DejaVu Sans" w:eastAsia="DejaVu Sans"/>
        </w:rPr>
        <w:t>The Hopper</w:t>
      </w:r>
    </w:p>
    <w:p>
      <w:pPr>
        <w:pStyle w:val="BodyText"/>
      </w:pPr>
      <w:r>
        <w:rPr>
          <w:rFonts w:ascii="DejaVu Sans" w:hAnsi="DejaVu Sans" w:eastAsia="DejaVu Sans"/>
        </w:rPr>
        <w:t>The Hopper metaphor is intentionally borrowed from tennis: a basket of practice balls. In TournamentAI, it is the collection of datasets/Balls a user practices against at home. A user might fill a Hopper with generated sequences, imported data, curated packs, historical real-world values, community datasets, or other valid Ball sources. TournamentAI should guide users away from accidental overtraining and help separate training material from held-out evaluation material.</w:t>
      </w:r>
    </w:p>
    <w:p>
      <w:pPr>
        <w:pStyle w:val="Heading2"/>
      </w:pPr>
      <w:r>
        <w:rPr>
          <w:rFonts w:ascii="DejaVu Sans" w:hAnsi="DejaVu Sans" w:eastAsia="DejaVu Sans"/>
        </w:rPr>
        <w:t>Local compute as identity, not merely implementation</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F4F0E8"/>
            <w:tcMar>
              <w:top w:w="130" w:type="dxa"/>
              <w:start w:w="160" w:type="dxa"/>
              <w:bottom w:w="130" w:type="dxa"/>
              <w:end w:w="160" w:type="dxa"/>
            </w:tcMar>
            <w:tcBorders>
              <w:top w:val="single" w:sz="10" w:color="7A5C25"/>
              <w:left w:val="single" w:sz="10" w:color="7A5C25"/>
              <w:bottom w:val="single" w:sz="10" w:color="7A5C25"/>
              <w:right w:val="single" w:sz="10" w:color="7A5C25"/>
            </w:tcBorders>
          </w:tcPr>
          <w:p>
            <w:pPr>
              <w:keepLines/>
              <w:widowControl/>
              <w:spacing w:after="80"/>
            </w:pPr>
            <w:r>
              <w:rPr>
                <w:rFonts w:ascii="DejaVu Sans" w:hAnsi="DejaVu Sans" w:eastAsia="DejaVu Sans"/>
                <w:b/>
                <w:color w:val="7A5C25"/>
                <w:sz w:val="22"/>
              </w:rPr>
              <w:t>TRAINING PHILOSOPHY</w:t>
            </w:r>
          </w:p>
          <w:p>
            <w:pPr>
              <w:keepLines/>
              <w:widowControl/>
              <w:spacing w:after="0"/>
            </w:pPr>
            <w:r>
              <w:rPr>
                <w:rFonts w:ascii="DejaVu Sans" w:hAnsi="DejaVu Sans" w:eastAsia="DejaVu Sans"/>
                <w:sz w:val="21"/>
              </w:rPr>
              <w:t>Community is public. Tournaments are shared competition. Training is yours: your Players, your Hopper, your experiments, your hardware.</w:t>
            </w:r>
          </w:p>
        </w:tc>
      </w:tr>
    </w:tbl>
    <w:p>
      <w:pPr>
        <w:spacing w:after="20"/>
      </w:pPr>
    </w:p>
    <w:p>
      <w:pPr>
        <w:pStyle w:val="BodyText"/>
      </w:pPr>
      <w:r>
        <w:rPr>
          <w:rFonts w:ascii="DejaVu Sans" w:hAnsi="DejaVu Sans" w:eastAsia="DejaVu Sans"/>
        </w:rPr>
        <w:t>Home CPU/GPU execution remains a foundational TournamentAI constraint inherited from the September 1 work. The Training Program should be architected around local compute from the beginning. Optional cloud or distributed compute may exist later, but the core experience should not require paying a cloud provider every time a user wants to train a Racket.</w:t>
      </w:r>
    </w:p>
    <w:p>
      <w:pPr>
        <w:pStyle w:val="Heading2"/>
      </w:pPr>
      <w:r>
        <w:rPr>
          <w:rFonts w:ascii="DejaVu Sans" w:hAnsi="DejaVu Sans" w:eastAsia="DejaVu Sans"/>
        </w:rPr>
        <w:t>CPU reference engine + GPU training engine</w:t>
      </w:r>
    </w:p>
    <w:p>
      <w:pPr>
        <w:pStyle w:val="BodyText"/>
      </w:pPr>
      <w:r>
        <w:rPr>
          <w:rFonts w:ascii="DejaVu Sans" w:hAnsi="DejaVu Sans" w:eastAsia="DejaVu Sans"/>
        </w:rPr>
        <w:t>The preferred architecture separates correctness/inspectability from throughput. A deterministic CPU reference engine can execute one Racket against one Ball and expose every state transition. A highly parallel training engine can execute huge batches. Both must implement exactly the same Felt semantics so a Racket cannot mean one thing in the debugger and another on the GPU.</w:t>
      </w:r>
    </w:p>
    <w:p>
      <w:pPr>
        <w:pStyle w:val="BodyText"/>
      </w:pPr>
      <w:r>
        <w:rPr>
          <w:rFonts w:ascii="DejaVu Sans" w:hAnsi="DejaVu Sans" w:eastAsia="DejaVu Sans"/>
        </w:rPr>
        <w:t>The GPU strategy is not to make one Racket execute 1,000 instructions simultaneously. Instead, large numbers of Racket/Ball evaluations run in parallel. One particularly attractive layout is to run the same Racket against many Balls in neighboring GPU lanes so those lanes execute the same Felt opcode at the same time while only the data differs.</w:t>
      </w:r>
    </w:p>
    <w:p>
      <w:pPr>
        <w:pStyle w:val="Heading2"/>
      </w:pPr>
      <w:r>
        <w:rPr>
          <w:rFonts w:ascii="DejaVu Sans" w:hAnsi="DejaVu Sans" w:eastAsia="DejaVu Sans"/>
        </w:rPr>
        <w:t>Lineage as a first-class experience</w:t>
      </w:r>
    </w:p>
    <w:p>
      <w:pPr>
        <w:pStyle w:val="BodyText"/>
      </w:pPr>
      <w:r>
        <w:rPr>
          <w:rFonts w:ascii="DejaVu Sans" w:hAnsi="DejaVu Sans" w:eastAsia="DejaVu Sans"/>
        </w:rPr>
        <w:t>Lineage should be central rather than an afterthought. The user should be able to move backward through ancestry, compare parent and child, see which Felt instructions or Constants changed, identify where a performance jump occurred, and understand which Ball families or training pressure selected the change. Because Felt is intentionally inspectable, evolved computation can become something humans study rather than merely score.</w:t>
      </w:r>
    </w:p>
    <w:p>
      <w:r>
        <w:br w:type="page"/>
      </w:r>
    </w:p>
    <w:p>
      <w:pPr>
        <w:pStyle w:val="Heading1"/>
      </w:pPr>
      <w:r>
        <w:rPr>
          <w:rFonts w:ascii="DejaVu Sans" w:hAnsi="DejaVu Sans" w:eastAsia="DejaVu Sans"/>
        </w:rPr>
        <w:t>5. Buildability: ChatGPT as the Primary Developer</w:t>
      </w:r>
    </w:p>
    <w:p>
      <w:pPr>
        <w:pStyle w:val="BodyText"/>
      </w:pPr>
      <w:r>
        <w:rPr>
          <w:rFonts w:ascii="DejaVu Sans" w:hAnsi="DejaVu Sans" w:eastAsia="DejaVu Sans"/>
        </w:rPr>
        <w:t>A serious internal Training Program v0.1 appears buildable with ChatGPT acting as the primary developer and the human role focused on product direction, research judgment, and testing on real hardware. The working estimate discussed today was roughly 12-18 focused Obsession days for a cohesive internal v0.1, with a meaningful vertical slice much earlier.</w:t>
      </w:r>
    </w:p>
    <w:tbl>
      <w:tblPr>
        <w:tblW w:type="auto" w:w="0"/>
        <w:jc w:val="center"/>
        <w:tblLayout w:type="fixed"/>
        <w:tblLook w:firstColumn="1" w:firstRow="1" w:lastColumn="0" w:lastRow="0" w:noHBand="0" w:noVBand="1" w:val="04A0"/>
      </w:tblPr>
      <w:tblGrid>
        <w:gridCol w:w="3293"/>
        <w:gridCol w:w="3293"/>
        <w:gridCol w:w="3293"/>
      </w:tblGrid>
      <w:tr>
        <w:trPr>
          <w:trHeight w:hRule="atLeast"/>
          <w:tblHeader w:val="true"/>
          <w:cantSplit/>
        </w:trPr>
        <w:tc>
          <w:tcPr>
            <w:tcW w:type="dxa" w:w="2232"/>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Phase</w:t>
            </w:r>
          </w:p>
        </w:tc>
        <w:tc>
          <w:tcPr>
            <w:tcW w:type="dxa" w:w="1944"/>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Working estimate</w:t>
            </w:r>
          </w:p>
        </w:tc>
        <w:tc>
          <w:tcPr>
            <w:tcW w:type="dxa" w:w="5400"/>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Target result</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Training v0.1 specification</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1-2 Obsessions</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Exact Felt/Racket semantics, data model, Hopper, Player/lineage rules.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TournamentAI Core</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2-3</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CPU interpreter, Balls, Players/Rackets, deterministic primitives and tests.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First Training Engine</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1-2</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Population generation, mutation/selection, evaluation loop.</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GPU Engine</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2-4</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Batched execution, CPU/GPU equivalence tests, throughput benchmarks.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Desktop Program</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2-3</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Roster, Hopper, training controls, results, inspection.</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Lineage + history</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1-2</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Ancestry, checkpoints, experiments, comparison views.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Hardening</w:t>
            </w:r>
          </w:p>
        </w:tc>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8"/>
              </w:rPr>
              <w:t>2-3</w:t>
            </w:r>
          </w:p>
        </w:tc>
        <w:tc>
          <w:tcPr>
            <w:tcW w:type="dxa" w:w="5400"/>
            <w:tcMar>
              <w:top w:w="90" w:type="dxa"/>
              <w:start w:w="100" w:type="dxa"/>
              <w:bottom w:w="90" w:type="dxa"/>
              <w:end w:w="100" w:type="dxa"/>
            </w:tcMar>
            <w:vAlign w:val="center"/>
          </w:tcPr>
          <w:p>
            <w:pPr>
              <w:keepLines/>
              <w:widowControl/>
              <w:spacing w:after="0"/>
            </w:pPr>
            <w:r>
              <w:rPr>
                <w:rFonts w:ascii="DejaVu Sans" w:hAnsi="DejaVu Sans" w:eastAsia="DejaVu Sans"/>
                <w:sz w:val="18"/>
              </w:rPr>
              <w:t>Real-machine testing, failures, packaging, installer, UX refinement.</w:t>
            </w:r>
          </w:p>
        </w:tc>
      </w:tr>
    </w:tbl>
    <w:p>
      <w:pPr>
        <w:spacing w:after="20"/>
      </w:pPr>
    </w:p>
    <w:p>
      <w:pPr>
        <w:pStyle w:val="Heading2"/>
      </w:pPr>
      <w:r>
        <w:rPr>
          <w:rFonts w:ascii="DejaVu Sans" w:hAnsi="DejaVu Sans" w:eastAsia="DejaVu Sans"/>
        </w:rPr>
        <w:t>What ChatGPT can plausibly own</w:t>
      </w:r>
    </w:p>
    <w:p>
      <w:pPr>
        <w:pStyle w:val="BodyText"/>
      </w:pPr>
      <w:r>
        <w:rPr>
          <w:rFonts w:ascii="DejaVu Sans" w:hAnsi="DejaVu Sans" w:eastAsia="DejaVu Sans"/>
        </w:rPr>
        <w:t>Architecture, file formats, Felt compiler/interpreter, CPU engine, training/search machinery, Rust/native core, desktop UI, tests, benchmarks, GPU compute implementation, storage, build scripts, documentation, refactoring, and debugging can all be developed conversationally. A persistent source repository would make this workflow much stronger.</w:t>
      </w:r>
    </w:p>
    <w:p>
      <w:pPr>
        <w:pStyle w:val="Heading2"/>
      </w:pPr>
      <w:r>
        <w:rPr>
          <w:rFonts w:ascii="DejaVu Sans" w:hAnsi="DejaVu Sans" w:eastAsia="DejaVu Sans"/>
        </w:rPr>
        <w:t>What still requires real-world cooperation</w:t>
      </w:r>
    </w:p>
    <w:p>
      <w:pPr>
        <w:pStyle w:val="ListBullet"/>
      </w:pPr>
      <w:r>
        <w:rPr>
          <w:rFonts w:ascii="DejaVu Sans" w:hAnsi="DejaVu Sans" w:eastAsia="DejaVu Sans"/>
        </w:rPr>
        <w:t>Running and benchmarking the code on the actual target GPU/CPU hardware.</w:t>
      </w:r>
    </w:p>
    <w:p>
      <w:pPr>
        <w:pStyle w:val="ListBullet"/>
      </w:pPr>
      <w:r>
        <w:rPr>
          <w:rFonts w:ascii="DejaVu Sans" w:hAnsi="DejaVu Sans" w:eastAsia="DejaVu Sans"/>
        </w:rPr>
        <w:t>Installing or changing local drivers, compilers, signing certificates, or Windows security settings when required.</w:t>
      </w:r>
    </w:p>
    <w:p>
      <w:pPr>
        <w:pStyle w:val="ListBullet"/>
      </w:pPr>
      <w:r>
        <w:rPr>
          <w:rFonts w:ascii="DejaVu Sans" w:hAnsi="DejaVu Sans" w:eastAsia="DejaVu Sans"/>
        </w:rPr>
        <w:t>Verifying behavior across NVIDIA, AMD, Intel, and other hardware rather than assuming portability.</w:t>
      </w:r>
    </w:p>
    <w:p>
      <w:pPr>
        <w:pStyle w:val="ListBullet"/>
      </w:pPr>
      <w:r>
        <w:rPr>
          <w:rFonts w:ascii="DejaVu Sans" w:hAnsi="DejaVu Sans" w:eastAsia="DejaVu Sans"/>
        </w:rPr>
        <w:t>Long-running stability and very large training runs on the machines users will actually own.</w:t>
      </w:r>
    </w:p>
    <w:p>
      <w:pPr>
        <w:pStyle w:val="ListBullet"/>
      </w:pPr>
      <w:r>
        <w:rPr>
          <w:rFonts w:ascii="DejaVu Sans" w:hAnsi="DejaVu Sans" w:eastAsia="DejaVu Sans"/>
        </w:rPr>
        <w:t>Empirically determining whether the learning/evolution hypothesis produces genuinely interesting Rackets.</w:t>
      </w:r>
    </w:p>
    <w:p>
      <w:pPr>
        <w:pStyle w:val="Heading2"/>
      </w:pPr>
      <w:r>
        <w:rPr>
          <w:rFonts w:ascii="DejaVu Sans" w:hAnsi="DejaVu Sans" w:eastAsia="DejaVu Sans"/>
        </w:rPr>
        <w:t>Provisional technical direction, not yet canonical</w:t>
      </w:r>
    </w:p>
    <w:p>
      <w:pPr>
        <w:pStyle w:val="BodyText"/>
      </w:pPr>
      <w:r>
        <w:rPr>
          <w:rFonts w:ascii="DejaVu Sans" w:hAnsi="DejaVu Sans" w:eastAsia="DejaVu Sans"/>
        </w:rPr>
        <w:t>A Rust-native TournamentAI core with a desktop shell and a cross-vendor GPU compute layer was identified as a promising architecture. Tauri and wgpu were discussed as candidates. This is a build direction, not a frozen product decision. The durable decision is architectural: correctness must have a reference implementation, high-throughput training must be able to exploit local GPU hardware, and Felt semantics must remain identical across engines.</w:t>
      </w:r>
    </w:p>
    <w:p>
      <w:pPr>
        <w:pStyle w:val="Heading1"/>
      </w:pPr>
      <w:r>
        <w:rPr>
          <w:rFonts w:ascii="DejaVu Sans" w:hAnsi="DejaVu Sans" w:eastAsia="DejaVu Sans"/>
        </w:rPr>
        <w:t>6. Regulation Racket: The Standardized Computational Object</w:t>
      </w:r>
    </w:p>
    <w:p>
      <w:pPr>
        <w:pStyle w:val="BodyText"/>
      </w:pPr>
      <w:r>
        <w:rPr>
          <w:rFonts w:ascii="DejaVu Sans" w:hAnsi="DejaVu Sans" w:eastAsia="DejaVu Sans"/>
        </w:rPr>
        <w:t>The day then moved from product architecture into a deeper definition of the Training Program's core object. The guiding analogy is competition regulation: just as tennis equipment is constrained, TournamentAI should be able to define a regulation Racket with fixed computational dimensions.</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EAF7F8"/>
            <w:tcMar>
              <w:top w:w="130" w:type="dxa"/>
              <w:start w:w="160" w:type="dxa"/>
              <w:bottom w:w="130" w:type="dxa"/>
              <w:end w:w="160" w:type="dxa"/>
            </w:tcMar>
            <w:tcBorders>
              <w:top w:val="single" w:sz="10" w:color="2A6F77"/>
              <w:left w:val="single" w:sz="10" w:color="2A6F77"/>
              <w:bottom w:val="single" w:sz="10" w:color="2A6F77"/>
              <w:right w:val="single" w:sz="10" w:color="2A6F77"/>
            </w:tcBorders>
          </w:tcPr>
          <w:p>
            <w:pPr>
              <w:keepLines/>
              <w:widowControl/>
              <w:spacing w:after="80"/>
            </w:pPr>
            <w:r>
              <w:rPr>
                <w:rFonts w:ascii="DejaVu Sans" w:hAnsi="DejaVu Sans" w:eastAsia="DejaVu Sans"/>
                <w:b/>
                <w:color w:val="2A6F77"/>
                <w:sz w:val="22"/>
              </w:rPr>
              <w:t>CURRENT REGULATION RACKET SHAPE</w:t>
            </w:r>
          </w:p>
          <w:p>
            <w:pPr>
              <w:keepLines/>
              <w:widowControl/>
              <w:spacing w:after="0"/>
            </w:pPr>
            <w:r>
              <w:rPr>
                <w:rFonts w:ascii="DejaVu Sans" w:hAnsi="DejaVu Sans" w:eastAsia="DejaVu Sans"/>
                <w:sz w:val="21"/>
              </w:rPr>
              <w:t>99 float inputs. 100 float Constants. 100 float Variables. 1 PreviousShot float. Exactly 1,000 fixed Felt instructions. 1 Shot float output.</w:t>
            </w:r>
          </w:p>
        </w:tc>
      </w:tr>
    </w:tbl>
    <w:p>
      <w:pPr>
        <w:spacing w:after="20"/>
      </w:pPr>
    </w:p>
    <w:p>
      <w:pPr>
        <w:pStyle w:val="Heading2"/>
      </w:pPr>
      <w:r>
        <w:rPr>
          <w:rFonts w:ascii="DejaVu Sans" w:hAnsi="DejaVu Sans" w:eastAsia="DejaVu Sans"/>
        </w:rPr>
        <w:t>Why fixed dimensions matter</w:t>
      </w:r>
    </w:p>
    <w:p>
      <w:pPr>
        <w:pStyle w:val="ListBullet"/>
      </w:pPr>
      <w:r>
        <w:rPr>
          <w:rFonts w:ascii="DejaVu Sans" w:hAnsi="DejaVu Sans" w:eastAsia="DejaVu Sans"/>
        </w:rPr>
        <w:t>Fairness: every Racket receives the same computational canvas and resource budget.</w:t>
      </w:r>
    </w:p>
    <w:p>
      <w:pPr>
        <w:pStyle w:val="ListBullet"/>
      </w:pPr>
      <w:r>
        <w:rPr>
          <w:rFonts w:ascii="DejaVu Sans" w:hAnsi="DejaVu Sans" w:eastAsia="DejaVu Sans"/>
        </w:rPr>
        <w:t>GPU suitability: fixed instruction count and no control-flow divergence make massive batched evaluation more credible.</w:t>
      </w:r>
    </w:p>
    <w:p>
      <w:pPr>
        <w:pStyle w:val="ListBullet"/>
      </w:pPr>
      <w:r>
        <w:rPr>
          <w:rFonts w:ascii="DejaVu Sans" w:hAnsi="DejaVu Sans" w:eastAsia="DejaVu Sans"/>
        </w:rPr>
        <w:t>Evolution: a fixed-length Racket is a clean genome for mutation, crossover, comparison, and lineage diffs.</w:t>
      </w:r>
    </w:p>
    <w:p>
      <w:pPr>
        <w:pStyle w:val="ListBullet"/>
      </w:pPr>
      <w:r>
        <w:rPr>
          <w:rFonts w:ascii="DejaVu Sans" w:hAnsi="DejaVu Sans" w:eastAsia="DejaVu Sans"/>
        </w:rPr>
        <w:t>Explainability: successful Rackets can be inspected as exactly 1,000 small instructions plus their evolved numeric state.</w:t>
      </w:r>
    </w:p>
    <w:p>
      <w:pPr>
        <w:pStyle w:val="ListBullet"/>
      </w:pPr>
      <w:r>
        <w:rPr>
          <w:rFonts w:ascii="DejaVu Sans" w:hAnsi="DejaVu Sans" w:eastAsia="DejaVu Sans"/>
        </w:rPr>
        <w:t>Standardization: future tournaments can specify a regulation class/version rather than silently changing the machine over time.</w:t>
      </w:r>
    </w:p>
    <w:p>
      <w:pPr>
        <w:pStyle w:val="Heading2"/>
      </w:pPr>
      <w:r>
        <w:rPr>
          <w:rFonts w:ascii="DejaVu Sans" w:hAnsi="DejaVu Sans" w:eastAsia="DejaVu Sans"/>
        </w:rPr>
        <w:t>Racket state authored/evolved by the creator</w:t>
      </w:r>
    </w:p>
    <w:p>
      <w:pPr>
        <w:pStyle w:val="BodyText"/>
      </w:pPr>
      <w:r>
        <w:rPr>
          <w:rFonts w:ascii="DejaVu Sans" w:hAnsi="DejaVu Sans" w:eastAsia="DejaVu Sans"/>
        </w:rPr>
        <w:t>The Racket creator may be human or AI/ML. The creator/training system sets all 100 Constant values, all 100 Variable starting values, and the Shot starting value. These may be any valid Felt float. Constants can evolve between Racket generations/versions but are read-only during a Racket execution. Variable starting values and Shot starting value are restored at the beginning of each new point.</w:t>
      </w:r>
    </w:p>
    <w:p>
      <w:pPr>
        <w:pStyle w:val="BodyText"/>
      </w:pPr>
      <w:r>
        <w:rPr>
          <w:rFonts w:ascii="DejaVu Sans" w:hAnsi="DejaVu Sans" w:eastAsia="DejaVu Sans"/>
        </w:rPr>
        <w:t>During a point, Variables may change because of Felt instructions and their changed values persist to that same Player's later shots in the point. On the next point, they reset to the Racket's stored starting state. Shot is a dedicated read/write state value and ultimately becomes the returned prediction.</w:t>
      </w:r>
    </w:p>
    <w:p>
      <w:pPr>
        <w:pStyle w:val="Heading2"/>
      </w:pPr>
      <w:r>
        <w:rPr>
          <w:rFonts w:ascii="DejaVu Sans" w:hAnsi="DejaVu Sans" w:eastAsia="DejaVu Sans"/>
        </w:rPr>
        <w:t>PreviousShot is deliberately special</w:t>
      </w:r>
    </w:p>
    <w:p>
      <w:pPr>
        <w:pStyle w:val="BodyText"/>
      </w:pPr>
      <w:r>
        <w:rPr>
          <w:rFonts w:ascii="DejaVu Sans" w:hAnsi="DejaVu Sans" w:eastAsia="DejaVu Sans"/>
        </w:rPr>
        <w:t>PreviousShot is read-only input representing the opponent's immediately preceding Shot. On the serve there is no prior opponent shot, so the regulation initialization is PreviousShot = 0.0. This is the only special zero supplied by the game environment; Felt itself has no built-in ZERO or ONE literal.</w:t>
      </w:r>
    </w:p>
    <w:p>
      <w:pPr>
        <w:pStyle w:val="Heading2"/>
      </w:pPr>
      <w:r>
        <w:rPr>
          <w:rFonts w:ascii="DejaVu Sans" w:hAnsi="DejaVu Sans" w:eastAsia="DejaVu Sans"/>
        </w:rPr>
        <w:t>No privileged numeric literals</w:t>
      </w:r>
    </w:p>
    <w:p>
      <w:pPr>
        <w:pStyle w:val="BodyText"/>
      </w:pPr>
      <w:r>
        <w:rPr>
          <w:rFonts w:ascii="DejaVu Sans" w:hAnsi="DejaVu Sans" w:eastAsia="DejaVu Sans"/>
        </w:rPr>
        <w:t>Felt does not supply ZERO, ONE, or other literal constants. If a Racket benefits from carrying 0.0, 1.0, -1.0, 0.5, or any other reusable value, evolution can devote one of the 100 Constant slots to it. A Racket can also mathematically construct useful values at the cost of Felt instructions. This creates an intentional resource tradeoff between Constant capacity and instruction capacity.</w:t>
      </w:r>
    </w:p>
    <w:p>
      <w:pPr>
        <w:pStyle w:val="BodyText"/>
      </w:pPr>
      <w:r>
        <w:rPr>
          <w:rFonts w:ascii="DejaVu Sans" w:hAnsi="DejaVu Sans" w:eastAsia="DejaVu Sans"/>
        </w:rPr>
        <w:t>One hypothesis worth observing later is whether certain values repeatedly survive evolution across high-performing lineages and domains. Zero and one seem likely to be useful, but TournamentAI should let evolution demonstrate that rather than granting them special language status.</w:t>
      </w:r>
    </w:p>
    <w:p>
      <w:pPr>
        <w:pStyle w:val="Heading1"/>
      </w:pPr>
      <w:r>
        <w:rPr>
          <w:rFonts w:ascii="DejaVu Sans" w:hAnsi="DejaVu Sans" w:eastAsia="DejaVu Sans"/>
        </w:rPr>
        <w:t>7. Felt: The Regulation Programming Language</w:t>
      </w:r>
    </w:p>
    <w:p>
      <w:pPr>
        <w:pStyle w:val="BodyText"/>
      </w:pPr>
      <w:r>
        <w:rPr>
          <w:rFonts w:ascii="DejaVu Sans" w:hAnsi="DejaVu Sans" w:eastAsia="DejaVu Sans"/>
        </w:rPr>
        <w:t>The name Felt was chosen to prevent confusion between the Racket object and the language used to define it. A Racket is written in Felt. Felt is intentionally not a conventional general-purpose language; it is the instruction system of a standardized computational machine.</w:t>
      </w:r>
    </w:p>
    <w:p>
      <w:pPr>
        <w:pStyle w:val="Heading2"/>
      </w:pPr>
      <w:r>
        <w:rPr>
          <w:rFonts w:ascii="DejaVu Sans" w:hAnsi="DejaVu Sans" w:eastAsia="DejaVu Sans"/>
        </w:rPr>
        <w:t>Fundamental instruction rule</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EAF7F8"/>
            <w:tcMar>
              <w:top w:w="130" w:type="dxa"/>
              <w:start w:w="160" w:type="dxa"/>
              <w:bottom w:w="130" w:type="dxa"/>
              <w:end w:w="160" w:type="dxa"/>
            </w:tcMar>
            <w:tcBorders>
              <w:top w:val="single" w:sz="10" w:color="2A6F77"/>
              <w:left w:val="single" w:sz="10" w:color="2A6F77"/>
              <w:bottom w:val="single" w:sz="10" w:color="2A6F77"/>
              <w:right w:val="single" w:sz="10" w:color="2A6F77"/>
            </w:tcBorders>
          </w:tcPr>
          <w:p>
            <w:pPr>
              <w:keepLines/>
              <w:widowControl/>
              <w:spacing w:after="80"/>
            </w:pPr>
            <w:r>
              <w:rPr>
                <w:rFonts w:ascii="DejaVu Sans" w:hAnsi="DejaVu Sans" w:eastAsia="DejaVu Sans"/>
                <w:b/>
                <w:color w:val="2A6F77"/>
                <w:sz w:val="22"/>
              </w:rPr>
              <w:t>FELT LINE CONTRACT</w:t>
            </w:r>
          </w:p>
          <w:p>
            <w:pPr>
              <w:keepLines/>
              <w:widowControl/>
              <w:spacing w:after="0"/>
            </w:pPr>
            <w:r>
              <w:rPr>
                <w:rFonts w:ascii="DejaVu Sans" w:hAnsi="DejaVu Sans" w:eastAsia="DejaVu Sans"/>
                <w:sz w:val="21"/>
              </w:rPr>
              <w:t>Every Felt instruction reads exactly two float inputs, applies exactly one binary operator, and writes exactly one float result to one writable destination. No instruction changes control flow.</w:t>
            </w:r>
          </w:p>
        </w:tc>
      </w:tr>
    </w:tbl>
    <w:p>
      <w:pPr>
        <w:spacing w:after="20"/>
      </w:pPr>
    </w:p>
    <w:tbl>
      <w:tblPr>
        <w:tblW w:type="auto" w:w="0"/>
        <w:jc w:val="center"/>
        <w:tblLayout w:type="fixed"/>
        <w:tblLook w:firstColumn="1" w:firstRow="1" w:lastColumn="0" w:lastRow="0" w:noHBand="0" w:noVBand="1" w:val="04A0"/>
      </w:tblPr>
      <w:tblGrid>
        <w:gridCol w:w="9000"/>
      </w:tblGrid>
      <w:tr>
        <w:trPr>
          <w:trHeight w:hRule="atLeast"/>
          <w:cantSplit/>
        </w:trPr>
        <w:tc>
          <w:tcPr>
            <w:tcW w:type="dxa" w:w="9878"/>
            <w:shd w:fill="F3F5F6"/>
            <w:tcMar>
              <w:top w:w="120" w:type="dxa"/>
              <w:start w:w="150" w:type="dxa"/>
              <w:bottom w:w="120" w:type="dxa"/>
              <w:end w:w="150" w:type="dxa"/>
            </w:tcMar>
          </w:tcPr>
          <w:p>
            <w:pPr>
              <w:keepLines/>
              <w:widowControl/>
              <w:spacing w:after="0"/>
            </w:pPr>
            <w:r>
              <w:rPr>
                <w:rFonts w:ascii="DejaVu Sans Mono" w:hAnsi="DejaVu Sans Mono" w:eastAsia="DejaVu Sans Mono"/>
                <w:sz w:val="19"/>
              </w:rPr>
              <w:t>V17 = ADD(B42, C8)</w:t>
            </w:r>
            <w:r>
              <w:br/>
            </w:r>
            <w:r>
              <w:rPr>
                <w:rFonts w:ascii="DejaVu Sans Mono" w:hAnsi="DejaVu Sans Mono" w:eastAsia="DejaVu Sans Mono"/>
                <w:sz w:val="19"/>
              </w:rPr>
              <w:t>V91 = LT(V17, PreviousShot)</w:t>
            </w:r>
            <w:r>
              <w:br/>
            </w:r>
            <w:r>
              <w:rPr>
                <w:rFonts w:ascii="DejaVu Sans Mono" w:hAnsi="DejaVu Sans Mono" w:eastAsia="DejaVu Sans Mono"/>
                <w:sz w:val="19"/>
              </w:rPr>
              <w:t>Shot = MUL(V17, V91)</w:t>
            </w:r>
          </w:p>
        </w:tc>
      </w:tr>
    </w:tbl>
    <w:p>
      <w:pPr>
        <w:spacing w:after="20"/>
      </w:pPr>
    </w:p>
    <w:p>
      <w:pPr>
        <w:pStyle w:val="Heading2"/>
      </w:pPr>
      <w:r>
        <w:rPr>
          <w:rFonts w:ascii="DejaVu Sans" w:hAnsi="DejaVu Sans" w:eastAsia="DejaVu Sans"/>
        </w:rPr>
        <w:t>Legal sources and destinations</w:t>
      </w:r>
    </w:p>
    <w:tbl>
      <w:tblPr>
        <w:tblW w:type="auto" w:w="0"/>
        <w:jc w:val="center"/>
        <w:tblLayout w:type="fixed"/>
        <w:tblLook w:firstColumn="1" w:firstRow="1" w:lastColumn="0" w:lastRow="0" w:noHBand="0" w:noVBand="1" w:val="04A0"/>
      </w:tblPr>
      <w:tblGrid>
        <w:gridCol w:w="2469"/>
        <w:gridCol w:w="2469"/>
        <w:gridCol w:w="2469"/>
        <w:gridCol w:w="2469"/>
      </w:tblGrid>
      <w:tr>
        <w:trPr>
          <w:trHeight w:hRule="atLeast"/>
          <w:tblHeader w:val="true"/>
          <w:cantSplit/>
        </w:trPr>
        <w:tc>
          <w:tcPr>
            <w:tcW w:type="dxa" w:w="2232"/>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Location</w:t>
            </w:r>
          </w:p>
        </w:tc>
        <w:tc>
          <w:tcPr>
            <w:tcW w:type="dxa" w:w="1037"/>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Readable</w:t>
            </w:r>
          </w:p>
        </w:tc>
        <w:tc>
          <w:tcPr>
            <w:tcW w:type="dxa" w:w="1037"/>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Writable</w:t>
            </w:r>
          </w:p>
        </w:tc>
        <w:tc>
          <w:tcPr>
            <w:tcW w:type="dxa" w:w="5256"/>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Notes</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Ball[0..98]</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No</w:t>
            </w:r>
          </w:p>
        </w:tc>
        <w:tc>
          <w:tcPr>
            <w:tcW w:type="dxa" w:w="5256"/>
            <w:tcMar>
              <w:top w:w="90" w:type="dxa"/>
              <w:start w:w="100" w:type="dxa"/>
              <w:bottom w:w="90" w:type="dxa"/>
              <w:end w:w="100" w:type="dxa"/>
            </w:tcMar>
            <w:vAlign w:val="center"/>
          </w:tcPr>
          <w:p>
            <w:pPr>
              <w:keepLines/>
              <w:widowControl/>
              <w:spacing w:after="0"/>
            </w:pPr>
            <w:r>
              <w:rPr>
                <w:rFonts w:ascii="DejaVu Sans" w:hAnsi="DejaVu Sans" w:eastAsia="DejaVu Sans"/>
                <w:sz w:val="18"/>
              </w:rPr>
              <w:t>The 99 visible Ball values; direct/static addressing only.</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Constant[0..99]</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No</w:t>
            </w:r>
          </w:p>
        </w:tc>
        <w:tc>
          <w:tcPr>
            <w:tcW w:type="dxa" w:w="5256"/>
            <w:tcMar>
              <w:top w:w="90" w:type="dxa"/>
              <w:start w:w="100" w:type="dxa"/>
              <w:bottom w:w="90" w:type="dxa"/>
              <w:end w:w="100" w:type="dxa"/>
            </w:tcMar>
            <w:vAlign w:val="center"/>
          </w:tcPr>
          <w:p>
            <w:pPr>
              <w:keepLines/>
              <w:widowControl/>
              <w:spacing w:after="0"/>
            </w:pPr>
            <w:r>
              <w:rPr>
                <w:rFonts w:ascii="DejaVu Sans" w:hAnsi="DejaVu Sans" w:eastAsia="DejaVu Sans"/>
                <w:sz w:val="18"/>
              </w:rPr>
              <w:t>100 creator/evolved float values; immutable during execution.</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Variable[0..99]</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5256"/>
            <w:tcMar>
              <w:top w:w="90" w:type="dxa"/>
              <w:start w:w="100" w:type="dxa"/>
              <w:bottom w:w="90" w:type="dxa"/>
              <w:end w:w="100" w:type="dxa"/>
            </w:tcMar>
            <w:vAlign w:val="center"/>
          </w:tcPr>
          <w:p>
            <w:pPr>
              <w:keepLines/>
              <w:widowControl/>
              <w:spacing w:after="0"/>
            </w:pPr>
            <w:r>
              <w:rPr>
                <w:rFonts w:ascii="DejaVu Sans" w:hAnsi="DejaVu Sans" w:eastAsia="DejaVu Sans"/>
                <w:sz w:val="18"/>
              </w:rPr>
              <w:t>100 mutable float values; state persists during the point.</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PreviousShot</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No</w:t>
            </w:r>
          </w:p>
        </w:tc>
        <w:tc>
          <w:tcPr>
            <w:tcW w:type="dxa" w:w="5256"/>
            <w:tcMar>
              <w:top w:w="90" w:type="dxa"/>
              <w:start w:w="100" w:type="dxa"/>
              <w:bottom w:w="90" w:type="dxa"/>
              <w:end w:w="100" w:type="dxa"/>
            </w:tcMar>
            <w:vAlign w:val="center"/>
          </w:tcPr>
          <w:p>
            <w:pPr>
              <w:keepLines/>
              <w:widowControl/>
              <w:spacing w:after="0"/>
            </w:pPr>
            <w:r>
              <w:rPr>
                <w:rFonts w:ascii="DejaVu Sans" w:hAnsi="DejaVu Sans" w:eastAsia="DejaVu Sans"/>
                <w:sz w:val="18"/>
              </w:rPr>
              <w:t>Opponent's immediately preceding Shot; 0.0 on serve.</w:t>
            </w:r>
          </w:p>
        </w:tc>
      </w:tr>
      <w:tr>
        <w:trPr>
          <w:trHeight w:hRule="atLeast"/>
          <w:cantSplit/>
        </w:trPr>
        <w:tc>
          <w:tcPr>
            <w:tcW w:type="dxa" w:w="2232"/>
            <w:tcMar>
              <w:top w:w="90" w:type="dxa"/>
              <w:start w:w="100" w:type="dxa"/>
              <w:bottom w:w="90" w:type="dxa"/>
              <w:end w:w="100" w:type="dxa"/>
            </w:tcMar>
            <w:vAlign w:val="center"/>
          </w:tcPr>
          <w:p>
            <w:pPr>
              <w:keepLines/>
              <w:widowControl/>
              <w:spacing w:after="0"/>
            </w:pPr>
            <w:r>
              <w:rPr>
                <w:rFonts w:ascii="DejaVu Sans" w:hAnsi="DejaVu Sans" w:eastAsia="DejaVu Sans"/>
                <w:sz w:val="18"/>
              </w:rPr>
              <w:t>Shot</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1037"/>
            <w:tcMar>
              <w:top w:w="90" w:type="dxa"/>
              <w:start w:w="100" w:type="dxa"/>
              <w:bottom w:w="90" w:type="dxa"/>
              <w:end w:w="100" w:type="dxa"/>
            </w:tcMar>
            <w:vAlign w:val="center"/>
          </w:tcPr>
          <w:p>
            <w:pPr>
              <w:keepLines/>
              <w:widowControl/>
              <w:spacing w:after="0"/>
            </w:pPr>
            <w:r>
              <w:rPr>
                <w:rFonts w:ascii="DejaVu Sans" w:hAnsi="DejaVu Sans" w:eastAsia="DejaVu Sans"/>
                <w:sz w:val="18"/>
              </w:rPr>
              <w:t>Yes</w:t>
            </w:r>
          </w:p>
        </w:tc>
        <w:tc>
          <w:tcPr>
            <w:tcW w:type="dxa" w:w="5256"/>
            <w:tcMar>
              <w:top w:w="90" w:type="dxa"/>
              <w:start w:w="100" w:type="dxa"/>
              <w:bottom w:w="90" w:type="dxa"/>
              <w:end w:w="100" w:type="dxa"/>
            </w:tcMar>
            <w:vAlign w:val="center"/>
          </w:tcPr>
          <w:p>
            <w:pPr>
              <w:keepLines/>
              <w:widowControl/>
              <w:spacing w:after="0"/>
            </w:pPr>
            <w:r>
              <w:rPr>
                <w:rFonts w:ascii="DejaVu Sans" w:hAnsi="DejaVu Sans" w:eastAsia="DejaVu Sans"/>
                <w:sz w:val="18"/>
              </w:rPr>
              <w:t>Dedicated output/state value; implied return after instruction 999.</w:t>
            </w:r>
          </w:p>
        </w:tc>
      </w:tr>
    </w:tbl>
    <w:p>
      <w:pPr>
        <w:spacing w:after="20"/>
      </w:pPr>
    </w:p>
    <w:p>
      <w:pPr>
        <w:pStyle w:val="Heading2"/>
      </w:pPr>
      <w:r>
        <w:rPr>
          <w:rFonts w:ascii="DejaVu Sans" w:hAnsi="DejaVu Sans" w:eastAsia="DejaVu Sans"/>
        </w:rPr>
        <w:t>No indirect addressing or hidden work</w:t>
      </w:r>
    </w:p>
    <w:p>
      <w:pPr>
        <w:pStyle w:val="BodyText"/>
      </w:pPr>
      <w:r>
        <w:rPr>
          <w:rFonts w:ascii="DejaVu Sans" w:hAnsi="DejaVu Sans" w:eastAsia="DejaVu Sans"/>
        </w:rPr>
        <w:t>Operands name their sources directly. Felt does not allow Ball[V12], Constant[V3], pointers, dynamic indexing, arbitrary memory, function calls, recursion, loops, branches, jumps, labels, or early return. A line cannot hide unbounded computation inside an operator. Every Racket follows the same line 0 through line 999 execution path.</w:t>
      </w:r>
    </w:p>
    <w:p>
      <w:pPr>
        <w:pStyle w:val="Heading2"/>
      </w:pPr>
      <w:r>
        <w:rPr>
          <w:rFonts w:ascii="DejaVu Sans" w:hAnsi="DejaVu Sans" w:eastAsia="DejaVu Sans"/>
        </w:rPr>
        <w:t>The eight Felt v0.1 operators - SETTLED</w:t>
      </w:r>
    </w:p>
    <w:tbl>
      <w:tblPr>
        <w:tblW w:type="auto" w:w="0"/>
        <w:jc w:val="center"/>
        <w:tblLayout w:type="fixed"/>
        <w:tblLook w:firstColumn="1" w:firstRow="1" w:lastColumn="0" w:lastRow="0" w:noHBand="0" w:noVBand="1" w:val="04A0"/>
      </w:tblPr>
      <w:tblGrid>
        <w:gridCol w:w="3293"/>
        <w:gridCol w:w="3293"/>
        <w:gridCol w:w="3293"/>
      </w:tblGrid>
      <w:tr>
        <w:trPr>
          <w:trHeight w:hRule="atLeast"/>
          <w:tblHeader w:val="true"/>
          <w:cantSplit/>
        </w:trPr>
        <w:tc>
          <w:tcPr>
            <w:tcW w:type="dxa" w:w="1656"/>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Operator</w:t>
            </w:r>
          </w:p>
        </w:tc>
        <w:tc>
          <w:tcPr>
            <w:tcW w:type="dxa" w:w="5112"/>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Definition</w:t>
            </w:r>
          </w:p>
        </w:tc>
        <w:tc>
          <w:tcPr>
            <w:tcW w:type="dxa" w:w="280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Example result</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ADD(A,B)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A + B</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ADD(4.5, 2.0) -&gt; 6.5</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SUB(A,B)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A - B</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SUB(4.5, 2.0) -&gt; 2.5</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MUL(A,B)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A * B</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MUL(4.5, 2.0) -&gt; 9.0</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DIV(A,B)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A / B under Felt numeric rules</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DIV(9.0, 2.0) -&gt; 4.5</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MIN(A,B)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Smaller of A and B</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MIN(4.5, 2.0) -&gt; 2.0</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MAX(A,B)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Larger of A and B</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MAX(4.5, 2.0) -&gt; 4.5</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LT(A,B)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1.0 if A &lt; B, else 0.0</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LT(2.0, 4.5) -&gt; 1.0</w:t>
            </w:r>
          </w:p>
        </w:tc>
      </w:tr>
      <w:tr>
        <w:trPr>
          <w:trHeight w:hRule="atLeast"/>
          <w:cantSplit/>
        </w:trPr>
        <w:tc>
          <w:tcPr>
            <w:tcW w:type="dxa" w:w="1656"/>
            <w:tcMar>
              <w:top w:w="90" w:type="dxa"/>
              <w:start w:w="100" w:type="dxa"/>
              <w:bottom w:w="90" w:type="dxa"/>
              <w:end w:w="100" w:type="dxa"/>
            </w:tcMar>
            <w:vAlign w:val="center"/>
          </w:tcPr>
          <w:p>
            <w:pPr>
              <w:keepLines/>
              <w:widowControl/>
              <w:spacing w:after="0"/>
            </w:pPr>
            <w:r>
              <w:rPr>
                <w:rFonts w:ascii="DejaVu Sans" w:hAnsi="DejaVu Sans" w:eastAsia="DejaVu Sans"/>
                <w:sz w:val="18"/>
              </w:rPr>
              <w:t>EQ(A,B)</w:t>
            </w:r>
          </w:p>
        </w:tc>
        <w:tc>
          <w:tcPr>
            <w:tcW w:type="dxa" w:w="5112"/>
            <w:tcMar>
              <w:top w:w="90" w:type="dxa"/>
              <w:start w:w="100" w:type="dxa"/>
              <w:bottom w:w="90" w:type="dxa"/>
              <w:end w:w="100" w:type="dxa"/>
            </w:tcMar>
            <w:vAlign w:val="center"/>
          </w:tcPr>
          <w:p>
            <w:pPr>
              <w:keepLines/>
              <w:widowControl/>
              <w:spacing w:after="0"/>
            </w:pPr>
            <w:r>
              <w:rPr>
                <w:rFonts w:ascii="DejaVu Sans" w:hAnsi="DejaVu Sans" w:eastAsia="DejaVu Sans"/>
                <w:sz w:val="18"/>
              </w:rPr>
              <w:t>1.0 if A exactly equals B, else 0.0</w:t>
            </w:r>
          </w:p>
        </w:tc>
        <w:tc>
          <w:tcPr>
            <w:tcW w:type="dxa" w:w="2808"/>
            <w:tcMar>
              <w:top w:w="90" w:type="dxa"/>
              <w:start w:w="100" w:type="dxa"/>
              <w:bottom w:w="90" w:type="dxa"/>
              <w:end w:w="100" w:type="dxa"/>
            </w:tcMar>
            <w:vAlign w:val="center"/>
          </w:tcPr>
          <w:p>
            <w:pPr>
              <w:keepLines/>
              <w:widowControl/>
              <w:spacing w:after="0"/>
            </w:pPr>
            <w:r>
              <w:rPr>
                <w:rFonts w:ascii="DejaVu Sans" w:hAnsi="DejaVu Sans" w:eastAsia="DejaVu Sans"/>
                <w:sz w:val="18"/>
              </w:rPr>
              <w:t>EQ(4.5, 4.5) -&gt; 1.0</w:t>
            </w:r>
          </w:p>
        </w:tc>
      </w:tr>
    </w:tbl>
    <w:p>
      <w:pPr>
        <w:spacing w:after="20"/>
      </w:pPr>
    </w:p>
    <w:p>
      <w:pPr>
        <w:pStyle w:val="BodyText"/>
      </w:pPr>
      <w:r>
        <w:rPr>
          <w:rFonts w:ascii="DejaVu Sans" w:hAnsi="DejaVu Sans" w:eastAsia="DejaVu Sans"/>
        </w:rPr>
        <w:t>GT is unnecessary because GT(A,B) is LT(B,A). Unary convenience operations such as NEG, ABS, and MOV are deliberately absent; Rackets may construct equivalent behavior from the eight primitives. MOD was considered but explicitly left out of Felt v0.1 because it would add domain-specific expressive power for one instruction.</w:t>
      </w:r>
    </w:p>
    <w:p>
      <w:pPr>
        <w:pStyle w:val="Heading2"/>
      </w:pPr>
      <w:r>
        <w:rPr>
          <w:rFonts w:ascii="DejaVu Sans" w:hAnsi="DejaVu Sans" w:eastAsia="DejaVu Sans"/>
        </w:rPr>
        <w:t>Float32 numeric semantics - SETTLED</w:t>
      </w:r>
    </w:p>
    <w:p>
      <w:pPr>
        <w:pStyle w:val="BodyText"/>
      </w:pPr>
      <w:r>
        <w:rPr>
          <w:rFonts w:ascii="DejaVu Sans" w:hAnsi="DejaVu Sans" w:eastAsia="DejaVu Sans"/>
        </w:rPr>
        <w:t>Felt uses IEEE-754 float32 as the base representation but defines a narrower canonical numeric universe for deterministic competitive execution. Every instruction result is rounded to float32 and normalized before it is written.</w:t>
      </w:r>
    </w:p>
    <w:tbl>
      <w:tblPr>
        <w:tblW w:type="auto" w:w="0"/>
        <w:jc w:val="center"/>
        <w:tblLayout w:type="fixed"/>
        <w:tblLook w:firstColumn="1" w:firstRow="1" w:lastColumn="0" w:lastRow="0" w:noHBand="0" w:noVBand="1" w:val="04A0"/>
      </w:tblPr>
      <w:tblGrid>
        <w:gridCol w:w="4939"/>
        <w:gridCol w:w="4939"/>
      </w:tblGrid>
      <w:tr>
        <w:trPr>
          <w:trHeight w:hRule="atLeast"/>
          <w:tblHeader w:val="true"/>
          <w:cantSplit/>
        </w:trPr>
        <w:tc>
          <w:tcPr>
            <w:tcW w:type="dxa" w:w="388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Condition</w:t>
            </w:r>
          </w:p>
        </w:tc>
        <w:tc>
          <w:tcPr>
            <w:tcW w:type="dxa" w:w="568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Felt v0.1 result</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Ordinary finite result</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Keep the float32 result.</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Division by 0.0</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0.0</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Positive overflow / +infinity</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+FLOAT_MAX</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Negative overflow / -infinity</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-FLOAT_MAX</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Subnormal / extreme underflow</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0.0</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NaN</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0.0</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-0.0</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Normalize to 0.0</w:t>
            </w:r>
          </w:p>
        </w:tc>
      </w:tr>
      <w:tr>
        <w:trPr>
          <w:trHeight w:hRule="atLeast"/>
          <w:cantSplit/>
        </w:trPr>
        <w:tc>
          <w:tcPr>
            <w:tcW w:type="dxa" w:w="3888"/>
            <w:tcMar>
              <w:top w:w="90" w:type="dxa"/>
              <w:start w:w="100" w:type="dxa"/>
              <w:bottom w:w="90" w:type="dxa"/>
              <w:end w:w="100" w:type="dxa"/>
            </w:tcMar>
            <w:vAlign w:val="center"/>
          </w:tcPr>
          <w:p>
            <w:pPr>
              <w:keepLines/>
              <w:widowControl/>
              <w:spacing w:after="0"/>
            </w:pPr>
            <w:r>
              <w:rPr>
                <w:rFonts w:ascii="DejaVu Sans" w:hAnsi="DejaVu Sans" w:eastAsia="DejaVu Sans"/>
                <w:sz w:val="18"/>
              </w:rPr>
              <w:t>EQ</w:t>
            </w:r>
          </w:p>
        </w:tc>
        <w:tc>
          <w:tcPr>
            <w:tcW w:type="dxa" w:w="5688"/>
            <w:tcMar>
              <w:top w:w="90" w:type="dxa"/>
              <w:start w:w="100" w:type="dxa"/>
              <w:bottom w:w="90" w:type="dxa"/>
              <w:end w:w="100" w:type="dxa"/>
            </w:tcMar>
            <w:vAlign w:val="center"/>
          </w:tcPr>
          <w:p>
            <w:pPr>
              <w:keepLines/>
              <w:widowControl/>
              <w:spacing w:after="0"/>
            </w:pPr>
            <w:r>
              <w:rPr>
                <w:rFonts w:ascii="DejaVu Sans" w:hAnsi="DejaVu Sans" w:eastAsia="DejaVu Sans"/>
                <w:sz w:val="18"/>
              </w:rPr>
              <w:t>Exact equality of normalized float32 values; no hidden tolerance.</w:t>
            </w:r>
          </w:p>
        </w:tc>
      </w:tr>
    </w:tbl>
    <w:p>
      <w:pPr>
        <w:spacing w:after="20"/>
      </w:pPr>
    </w:p>
    <w:p>
      <w:pPr>
        <w:pStyle w:val="BodyText"/>
      </w:pPr>
      <w:r>
        <w:rPr>
          <w:rFonts w:ascii="DejaVu Sans" w:hAnsi="DejaVu Sans" w:eastAsia="DejaVu Sans"/>
        </w:rPr>
        <w:t>The semantics are instruction-by-instruction. Compiler or GPU optimizations must not fuse/reassociate operations in a way that changes the defined intermediate float32 result. The purpose is for the same valid Racket state and Ball to mean the same thing on every conforming Felt engine.</w:t>
      </w:r>
    </w:p>
    <w:p>
      <w:pPr>
        <w:pStyle w:val="Heading2"/>
      </w:pPr>
      <w:r>
        <w:rPr>
          <w:rFonts w:ascii="DejaVu Sans" w:hAnsi="DejaVu Sans" w:eastAsia="DejaVu Sans"/>
        </w:rPr>
        <w:t>Sequential read/write semantics - SETTLED</w:t>
      </w:r>
    </w:p>
    <w:p>
      <w:pPr>
        <w:pStyle w:val="BodyText"/>
      </w:pPr>
      <w:r>
        <w:rPr>
          <w:rFonts w:ascii="DejaVu Sans" w:hAnsi="DejaVu Sans" w:eastAsia="DejaVu Sans"/>
        </w:rPr>
        <w:t>Felt instructions execute in strict order from line 0 through line 999. For each instruction, both operands are read from the current machine state before the destination is written. The normalized result is written immediately and becomes visible to every subsequent line. Ball, Constants, and PreviousShot are read-only during a swing. Variables and Shot are mutable.</w:t>
      </w:r>
    </w:p>
    <w:tbl>
      <w:tblPr>
        <w:tblW w:type="auto" w:w="0"/>
        <w:jc w:val="center"/>
        <w:tblLayout w:type="fixed"/>
        <w:tblLook w:firstColumn="1" w:firstRow="1" w:lastColumn="0" w:lastRow="0" w:noHBand="0" w:noVBand="1" w:val="04A0"/>
      </w:tblPr>
      <w:tblGrid>
        <w:gridCol w:w="9000"/>
      </w:tblGrid>
      <w:tr>
        <w:trPr>
          <w:trHeight w:hRule="atLeast"/>
          <w:cantSplit/>
        </w:trPr>
        <w:tc>
          <w:tcPr>
            <w:tcW w:type="dxa" w:w="9878"/>
            <w:shd w:fill="F3F5F6"/>
            <w:tcMar>
              <w:top w:w="120" w:type="dxa"/>
              <w:start w:w="150" w:type="dxa"/>
              <w:bottom w:w="120" w:type="dxa"/>
              <w:end w:w="150" w:type="dxa"/>
            </w:tcMar>
          </w:tcPr>
          <w:p>
            <w:pPr>
              <w:keepLines/>
              <w:widowControl/>
              <w:spacing w:after="0"/>
            </w:pPr>
            <w:r>
              <w:rPr>
                <w:rFonts w:ascii="DejaVu Sans Mono" w:hAnsi="DejaVu Sans Mono" w:eastAsia="DejaVu Sans Mono"/>
                <w:sz w:val="19"/>
              </w:rPr>
              <w:t>V3 = ADD(B0, C4)      # V3 is updated now</w:t>
            </w:r>
            <w:r>
              <w:br/>
            </w:r>
            <w:r>
              <w:rPr>
                <w:rFonts w:ascii="DejaVu Sans Mono" w:hAnsi="DejaVu Sans Mono" w:eastAsia="DejaVu Sans Mono"/>
                <w:sz w:val="19"/>
              </w:rPr>
              <w:t>V8 = MUL(V3, C9)      # reads the new V3</w:t>
            </w:r>
            <w:r>
              <w:br/>
            </w:r>
            <w:r>
              <w:rPr>
                <w:rFonts w:ascii="DejaVu Sans Mono" w:hAnsi="DejaVu Sans Mono" w:eastAsia="DejaVu Sans Mono"/>
                <w:sz w:val="19"/>
              </w:rPr>
              <w:t>Shot = SUB(V8, PreviousShot)</w:t>
            </w:r>
          </w:p>
        </w:tc>
      </w:tr>
    </w:tbl>
    <w:p>
      <w:pPr>
        <w:spacing w:after="20"/>
      </w:pPr>
    </w:p>
    <w:p>
      <w:pPr>
        <w:pStyle w:val="BodyText"/>
      </w:pPr>
      <w:r>
        <w:rPr>
          <w:rFonts w:ascii="DejaVu Sans" w:hAnsi="DejaVu Sans" w:eastAsia="DejaVu Sans"/>
        </w:rPr>
        <w:t>This sequential dependency gives Felt real computational depth while preserving GPU-scale parallelism across many Racket/Ball evaluations. The GPU does not need to parallelize the 1,000 lines within one Racket; it parallelizes many executions that each advance through the same fixed instruction sequence.</w:t>
      </w:r>
    </w:p>
    <w:p>
      <w:pPr>
        <w:pStyle w:val="Heading2"/>
      </w:pPr>
      <w:r>
        <w:rPr>
          <w:rFonts w:ascii="DejaVu Sans" w:hAnsi="DejaVu Sans" w:eastAsia="DejaVu Sans"/>
        </w:rPr>
        <w:t>Shot and implied return - SETTLED</w:t>
      </w:r>
    </w:p>
    <w:p>
      <w:pPr>
        <w:pStyle w:val="BodyText"/>
      </w:pPr>
      <w:r>
        <w:rPr>
          <w:rFonts w:ascii="DejaVu Sans" w:hAnsi="DejaVu Sans" w:eastAsia="DejaVu Sans"/>
        </w:rPr>
        <w:t>Shot is a dedicated readable/writable float state value rather than sacrificing one of the 100 general Variables. Felt may read and write Shot anywhere in the 1,000-line program. After line 999 completes, the execution engine implicitly returns the current Shot value. There is no RETURN operator and the implied return consumes no Felt instruction.</w:t>
      </w:r>
    </w:p>
    <w:p>
      <w:pPr>
        <w:pStyle w:val="Heading2"/>
      </w:pPr>
      <w:r>
        <w:rPr>
          <w:rFonts w:ascii="DejaVu Sans" w:hAnsi="DejaVu Sans" w:eastAsia="DejaVu Sans"/>
        </w:rPr>
        <w:t>Human Felt versus machine Felt - SETTLED IN PRINCIPLE</w:t>
      </w:r>
    </w:p>
    <w:p>
      <w:pPr>
        <w:pStyle w:val="BodyText"/>
      </w:pPr>
      <w:r>
        <w:rPr>
          <w:rFonts w:ascii="DejaVu Sans" w:hAnsi="DejaVu Sans" w:eastAsia="DejaVu Sans"/>
        </w:rPr>
        <w:t>Felt must be readable by humans, including Rackets produced entirely by evolution. The Training Program should display clear source such as V17 = ADD(B42, C8). Execution, however, should use whatever compact compiled representation is most efficient for CPU/GPU processing. The human-readable form should impose no runtime performance cost.</w:t>
      </w:r>
    </w:p>
    <w:p>
      <w:pPr>
        <w:pStyle w:val="BodyText"/>
      </w:pPr>
      <w:r>
        <w:rPr>
          <w:rFonts w:ascii="DejaVu Sans" w:hAnsi="DejaVu Sans" w:eastAsia="DejaVu Sans"/>
        </w:rPr>
        <w:t>A compact fixed-width binary instruction - potentially around one 32-bit word - appears plausible because Felt has eight operators and small bounded address spaces. The exact bit layout is intentionally not frozen yet. The important requirement is semantic equivalence: compiled Felt and readable Felt must represent the same 1,000 instructions without optimization changing their meaning.</w:t>
      </w:r>
    </w:p>
    <w:p>
      <w:pPr>
        <w:pStyle w:val="Heading1"/>
      </w:pPr>
      <w:r>
        <w:rPr>
          <w:rFonts w:ascii="DejaVu Sans" w:hAnsi="DejaVu Sans" w:eastAsia="DejaVu Sans"/>
        </w:rPr>
        <w:t>8. Regulation Racket State Lifecycle</w:t>
      </w:r>
    </w:p>
    <w:tbl>
      <w:tblPr>
        <w:tblW w:type="auto" w:w="0"/>
        <w:jc w:val="center"/>
        <w:tblLayout w:type="fixed"/>
        <w:tblLook w:firstColumn="1" w:firstRow="1" w:lastColumn="0" w:lastRow="0" w:noHBand="0" w:noVBand="1" w:val="04A0"/>
      </w:tblPr>
      <w:tblGrid>
        <w:gridCol w:w="2469"/>
        <w:gridCol w:w="2469"/>
        <w:gridCol w:w="2469"/>
        <w:gridCol w:w="2469"/>
      </w:tblGrid>
      <w:tr>
        <w:trPr>
          <w:trHeight w:hRule="atLeast"/>
          <w:tblHeader w:val="true"/>
          <w:cantSplit/>
        </w:trPr>
        <w:tc>
          <w:tcPr>
            <w:tcW w:type="dxa" w:w="1944"/>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State</w:t>
            </w:r>
          </w:p>
        </w:tc>
        <w:tc>
          <w:tcPr>
            <w:tcW w:type="dxa" w:w="2376"/>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New point</w:t>
            </w:r>
          </w:p>
        </w:tc>
        <w:tc>
          <w:tcPr>
            <w:tcW w:type="dxa" w:w="208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During a shot</w:t>
            </w:r>
          </w:p>
        </w:tc>
        <w:tc>
          <w:tcPr>
            <w:tcW w:type="dxa" w:w="316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Between same Player's shots</w:t>
            </w:r>
          </w:p>
        </w:tc>
      </w:tr>
      <w:tr>
        <w:trPr>
          <w:trHeight w:hRule="atLeast"/>
          <w:cantSplit/>
        </w:trPr>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7"/>
              </w:rPr>
              <w:t>Ball[0..98]</w:t>
            </w:r>
          </w:p>
        </w:tc>
        <w:tc>
          <w:tcPr>
            <w:tcW w:type="dxa" w:w="2376"/>
            <w:tcMar>
              <w:top w:w="90" w:type="dxa"/>
              <w:start w:w="100" w:type="dxa"/>
              <w:bottom w:w="90" w:type="dxa"/>
              <w:end w:w="100" w:type="dxa"/>
            </w:tcMar>
            <w:vAlign w:val="center"/>
          </w:tcPr>
          <w:p>
            <w:pPr>
              <w:keepLines/>
              <w:widowControl/>
              <w:spacing w:after="0"/>
            </w:pPr>
            <w:r>
              <w:rPr>
                <w:rFonts w:ascii="DejaVu Sans" w:hAnsi="DejaVu Sans" w:eastAsia="DejaVu Sans"/>
                <w:sz w:val="17"/>
              </w:rPr>
              <w:t>Supplied for the point</w:t>
            </w:r>
          </w:p>
        </w:tc>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7"/>
              </w:rPr>
              <w:t>Read-only</w:t>
            </w:r>
          </w:p>
        </w:tc>
        <w:tc>
          <w:tcPr>
            <w:tcW w:type="dxa" w:w="3168"/>
            <w:tcMar>
              <w:top w:w="90" w:type="dxa"/>
              <w:start w:w="100" w:type="dxa"/>
              <w:bottom w:w="90" w:type="dxa"/>
              <w:end w:w="100" w:type="dxa"/>
            </w:tcMar>
            <w:vAlign w:val="center"/>
          </w:tcPr>
          <w:p>
            <w:pPr>
              <w:keepLines/>
              <w:widowControl/>
              <w:spacing w:after="0"/>
            </w:pPr>
            <w:r>
              <w:rPr>
                <w:rFonts w:ascii="DejaVu Sans" w:hAnsi="DejaVu Sans" w:eastAsia="DejaVu Sans"/>
                <w:sz w:val="17"/>
              </w:rPr>
              <w:t>Same Ball remains in play for the point</w:t>
            </w:r>
          </w:p>
        </w:tc>
      </w:tr>
      <w:tr>
        <w:trPr>
          <w:trHeight w:hRule="atLeast"/>
          <w:cantSplit/>
        </w:trPr>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7"/>
              </w:rPr>
              <w:t>Constants[0..99]</w:t>
            </w:r>
          </w:p>
        </w:tc>
        <w:tc>
          <w:tcPr>
            <w:tcW w:type="dxa" w:w="2376"/>
            <w:tcMar>
              <w:top w:w="90" w:type="dxa"/>
              <w:start w:w="100" w:type="dxa"/>
              <w:bottom w:w="90" w:type="dxa"/>
              <w:end w:w="100" w:type="dxa"/>
            </w:tcMar>
            <w:vAlign w:val="center"/>
          </w:tcPr>
          <w:p>
            <w:pPr>
              <w:keepLines/>
              <w:widowControl/>
              <w:spacing w:after="0"/>
            </w:pPr>
            <w:r>
              <w:rPr>
                <w:rFonts w:ascii="DejaVu Sans" w:hAnsi="DejaVu Sans" w:eastAsia="DejaVu Sans"/>
                <w:sz w:val="17"/>
              </w:rPr>
              <w:t>Use Racket's stored values</w:t>
            </w:r>
          </w:p>
        </w:tc>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7"/>
              </w:rPr>
              <w:t>Read-only</w:t>
            </w:r>
          </w:p>
        </w:tc>
        <w:tc>
          <w:tcPr>
            <w:tcW w:type="dxa" w:w="3168"/>
            <w:tcMar>
              <w:top w:w="90" w:type="dxa"/>
              <w:start w:w="100" w:type="dxa"/>
              <w:bottom w:w="90" w:type="dxa"/>
              <w:end w:w="100" w:type="dxa"/>
            </w:tcMar>
            <w:vAlign w:val="center"/>
          </w:tcPr>
          <w:p>
            <w:pPr>
              <w:keepLines/>
              <w:widowControl/>
              <w:spacing w:after="0"/>
            </w:pPr>
            <w:r>
              <w:rPr>
                <w:rFonts w:ascii="DejaVu Sans" w:hAnsi="DejaVu Sans" w:eastAsia="DejaVu Sans"/>
                <w:sz w:val="17"/>
              </w:rPr>
              <w:t>Unchanged</w:t>
            </w:r>
          </w:p>
        </w:tc>
      </w:tr>
      <w:tr>
        <w:trPr>
          <w:trHeight w:hRule="atLeast"/>
          <w:cantSplit/>
        </w:trPr>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7"/>
              </w:rPr>
              <w:t>Variables[0..99]</w:t>
            </w:r>
          </w:p>
        </w:tc>
        <w:tc>
          <w:tcPr>
            <w:tcW w:type="dxa" w:w="2376"/>
            <w:tcMar>
              <w:top w:w="90" w:type="dxa"/>
              <w:start w:w="100" w:type="dxa"/>
              <w:bottom w:w="90" w:type="dxa"/>
              <w:end w:w="100" w:type="dxa"/>
            </w:tcMar>
            <w:vAlign w:val="center"/>
          </w:tcPr>
          <w:p>
            <w:pPr>
              <w:keepLines/>
              <w:widowControl/>
              <w:spacing w:after="0"/>
            </w:pPr>
            <w:r>
              <w:rPr>
                <w:rFonts w:ascii="DejaVu Sans" w:hAnsi="DejaVu Sans" w:eastAsia="DejaVu Sans"/>
                <w:sz w:val="17"/>
              </w:rPr>
              <w:t>Reset to Racket's stored starting values</w:t>
            </w:r>
          </w:p>
        </w:tc>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7"/>
              </w:rPr>
              <w:t>Read/write</w:t>
            </w:r>
          </w:p>
        </w:tc>
        <w:tc>
          <w:tcPr>
            <w:tcW w:type="dxa" w:w="3168"/>
            <w:tcMar>
              <w:top w:w="90" w:type="dxa"/>
              <w:start w:w="100" w:type="dxa"/>
              <w:bottom w:w="90" w:type="dxa"/>
              <w:end w:w="100" w:type="dxa"/>
            </w:tcMar>
            <w:vAlign w:val="center"/>
          </w:tcPr>
          <w:p>
            <w:pPr>
              <w:keepLines/>
              <w:widowControl/>
              <w:spacing w:after="0"/>
            </w:pPr>
            <w:r>
              <w:rPr>
                <w:rFonts w:ascii="DejaVu Sans" w:hAnsi="DejaVu Sans" w:eastAsia="DejaVu Sans"/>
                <w:sz w:val="17"/>
              </w:rPr>
              <w:t>Changed values persist</w:t>
            </w:r>
          </w:p>
        </w:tc>
      </w:tr>
      <w:tr>
        <w:trPr>
          <w:trHeight w:hRule="atLeast"/>
          <w:cantSplit/>
        </w:trPr>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7"/>
              </w:rPr>
              <w:t>Shot</w:t>
            </w:r>
          </w:p>
        </w:tc>
        <w:tc>
          <w:tcPr>
            <w:tcW w:type="dxa" w:w="2376"/>
            <w:tcMar>
              <w:top w:w="90" w:type="dxa"/>
              <w:start w:w="100" w:type="dxa"/>
              <w:bottom w:w="90" w:type="dxa"/>
              <w:end w:w="100" w:type="dxa"/>
            </w:tcMar>
            <w:vAlign w:val="center"/>
          </w:tcPr>
          <w:p>
            <w:pPr>
              <w:keepLines/>
              <w:widowControl/>
              <w:spacing w:after="0"/>
            </w:pPr>
            <w:r>
              <w:rPr>
                <w:rFonts w:ascii="DejaVu Sans" w:hAnsi="DejaVu Sans" w:eastAsia="DejaVu Sans"/>
                <w:sz w:val="17"/>
              </w:rPr>
              <w:t>Reset to Racket's stored starting value</w:t>
            </w:r>
          </w:p>
        </w:tc>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7"/>
              </w:rPr>
              <w:t>Read/write</w:t>
            </w:r>
          </w:p>
        </w:tc>
        <w:tc>
          <w:tcPr>
            <w:tcW w:type="dxa" w:w="3168"/>
            <w:tcMar>
              <w:top w:w="90" w:type="dxa"/>
              <w:start w:w="100" w:type="dxa"/>
              <w:bottom w:w="90" w:type="dxa"/>
              <w:end w:w="100" w:type="dxa"/>
            </w:tcMar>
            <w:vAlign w:val="center"/>
          </w:tcPr>
          <w:p>
            <w:pPr>
              <w:keepLines/>
              <w:widowControl/>
              <w:spacing w:after="0"/>
            </w:pPr>
            <w:r>
              <w:rPr>
                <w:rFonts w:ascii="DejaVu Sans" w:hAnsi="DejaVu Sans" w:eastAsia="DejaVu Sans"/>
                <w:sz w:val="17"/>
              </w:rPr>
              <w:t>State follows the Player through the point; final value is also the prediction</w:t>
            </w:r>
          </w:p>
        </w:tc>
      </w:tr>
      <w:tr>
        <w:trPr>
          <w:trHeight w:hRule="atLeast"/>
          <w:cantSplit/>
        </w:trPr>
        <w:tc>
          <w:tcPr>
            <w:tcW w:type="dxa" w:w="1944"/>
            <w:tcMar>
              <w:top w:w="90" w:type="dxa"/>
              <w:start w:w="100" w:type="dxa"/>
              <w:bottom w:w="90" w:type="dxa"/>
              <w:end w:w="100" w:type="dxa"/>
            </w:tcMar>
            <w:vAlign w:val="center"/>
          </w:tcPr>
          <w:p>
            <w:pPr>
              <w:keepLines/>
              <w:widowControl/>
              <w:spacing w:after="0"/>
            </w:pPr>
            <w:r>
              <w:rPr>
                <w:rFonts w:ascii="DejaVu Sans" w:hAnsi="DejaVu Sans" w:eastAsia="DejaVu Sans"/>
                <w:sz w:val="17"/>
              </w:rPr>
              <w:t>PreviousShot</w:t>
            </w:r>
          </w:p>
        </w:tc>
        <w:tc>
          <w:tcPr>
            <w:tcW w:type="dxa" w:w="2376"/>
            <w:tcMar>
              <w:top w:w="90" w:type="dxa"/>
              <w:start w:w="100" w:type="dxa"/>
              <w:bottom w:w="90" w:type="dxa"/>
              <w:end w:w="100" w:type="dxa"/>
            </w:tcMar>
            <w:vAlign w:val="center"/>
          </w:tcPr>
          <w:p>
            <w:pPr>
              <w:keepLines/>
              <w:widowControl/>
              <w:spacing w:after="0"/>
            </w:pPr>
            <w:r>
              <w:rPr>
                <w:rFonts w:ascii="DejaVu Sans" w:hAnsi="DejaVu Sans" w:eastAsia="DejaVu Sans"/>
                <w:sz w:val="17"/>
              </w:rPr>
              <w:t>0.0 for the serve</w:t>
            </w:r>
          </w:p>
        </w:tc>
        <w:tc>
          <w:tcPr>
            <w:tcW w:type="dxa" w:w="2088"/>
            <w:tcMar>
              <w:top w:w="90" w:type="dxa"/>
              <w:start w:w="100" w:type="dxa"/>
              <w:bottom w:w="90" w:type="dxa"/>
              <w:end w:w="100" w:type="dxa"/>
            </w:tcMar>
            <w:vAlign w:val="center"/>
          </w:tcPr>
          <w:p>
            <w:pPr>
              <w:keepLines/>
              <w:widowControl/>
              <w:spacing w:after="0"/>
            </w:pPr>
            <w:r>
              <w:rPr>
                <w:rFonts w:ascii="DejaVu Sans" w:hAnsi="DejaVu Sans" w:eastAsia="DejaVu Sans"/>
                <w:sz w:val="17"/>
              </w:rPr>
              <w:t>Read-only</w:t>
            </w:r>
          </w:p>
        </w:tc>
        <w:tc>
          <w:tcPr>
            <w:tcW w:type="dxa" w:w="3168"/>
            <w:tcMar>
              <w:top w:w="90" w:type="dxa"/>
              <w:start w:w="100" w:type="dxa"/>
              <w:bottom w:w="90" w:type="dxa"/>
              <w:end w:w="100" w:type="dxa"/>
            </w:tcMar>
            <w:vAlign w:val="center"/>
          </w:tcPr>
          <w:p>
            <w:pPr>
              <w:keepLines/>
              <w:widowControl/>
              <w:spacing w:after="0"/>
            </w:pPr>
            <w:r>
              <w:rPr>
                <w:rFonts w:ascii="DejaVu Sans" w:hAnsi="DejaVu Sans" w:eastAsia="DejaVu Sans"/>
                <w:sz w:val="17"/>
              </w:rPr>
              <w:t>Updated by game engine to opponent's immediately preceding Shot</w:t>
            </w:r>
          </w:p>
        </w:tc>
      </w:tr>
    </w:tbl>
    <w:p>
      <w:pPr>
        <w:spacing w:after="20"/>
      </w:pPr>
    </w:p>
    <w:p>
      <w:pPr>
        <w:pStyle w:val="Heading2"/>
      </w:pPr>
      <w:r>
        <w:rPr>
          <w:rFonts w:ascii="DejaVu Sans" w:hAnsi="DejaVu Sans" w:eastAsia="DejaVu Sans"/>
        </w:rPr>
        <w:t>A regulation swing</w:t>
      </w:r>
    </w:p>
    <w:p>
      <w:pPr>
        <w:pStyle w:val="ListNumber"/>
      </w:pPr>
      <w:r>
        <w:rPr>
          <w:rFonts w:ascii="DejaVu Sans" w:hAnsi="DejaVu Sans" w:eastAsia="DejaVu Sans"/>
        </w:rPr>
        <w:t>The game engine provides the 99 visible Ball values and the correct PreviousShot context.</w:t>
      </w:r>
    </w:p>
    <w:p>
      <w:pPr>
        <w:pStyle w:val="ListNumber"/>
      </w:pPr>
      <w:r>
        <w:rPr>
          <w:rFonts w:ascii="DejaVu Sans" w:hAnsi="DejaVu Sans" w:eastAsia="DejaVu Sans"/>
        </w:rPr>
        <w:t>The Player enters the swing with its current 100 Variables, current Shot state, and its 100 read-only Constants.</w:t>
      </w:r>
    </w:p>
    <w:p>
      <w:pPr>
        <w:pStyle w:val="ListNumber"/>
      </w:pPr>
      <w:r>
        <w:rPr>
          <w:rFonts w:ascii="DejaVu Sans" w:hAnsi="DejaVu Sans" w:eastAsia="DejaVu Sans"/>
        </w:rPr>
        <w:t>Felt executes exactly 1,000 instructions in strict sequence.</w:t>
      </w:r>
    </w:p>
    <w:p>
      <w:pPr>
        <w:pStyle w:val="ListNumber"/>
      </w:pPr>
      <w:r>
        <w:rPr>
          <w:rFonts w:ascii="DejaVu Sans" w:hAnsi="DejaVu Sans" w:eastAsia="DejaVu Sans"/>
        </w:rPr>
        <w:t>Each line reads two legal float sources, performs one of the eight operators, normalizes to Felt float32 semantics, and immediately writes one Variable or Shot.</w:t>
      </w:r>
    </w:p>
    <w:p>
      <w:pPr>
        <w:pStyle w:val="ListNumber"/>
      </w:pPr>
      <w:r>
        <w:rPr>
          <w:rFonts w:ascii="DejaVu Sans" w:hAnsi="DejaVu Sans" w:eastAsia="DejaVu Sans"/>
        </w:rPr>
        <w:t>After line 999, the engine implicitly returns Shot as the Player's prediction.</w:t>
      </w:r>
    </w:p>
    <w:p>
      <w:pPr>
        <w:pStyle w:val="ListNumber"/>
      </w:pPr>
      <w:r>
        <w:rPr>
          <w:rFonts w:ascii="DejaVu Sans" w:hAnsi="DejaVu Sans" w:eastAsia="DejaVu Sans"/>
        </w:rPr>
        <w:t>If the point continues, the Player's mutated Variable/Shot state remains available on its next swing; at a new point, starting state is restored.</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F4F0E8"/>
            <w:tcMar>
              <w:top w:w="130" w:type="dxa"/>
              <w:start w:w="160" w:type="dxa"/>
              <w:bottom w:w="130" w:type="dxa"/>
              <w:end w:w="160" w:type="dxa"/>
            </w:tcMar>
            <w:tcBorders>
              <w:top w:val="single" w:sz="10" w:color="7A5C25"/>
              <w:left w:val="single" w:sz="10" w:color="7A5C25"/>
              <w:bottom w:val="single" w:sz="10" w:color="7A5C25"/>
              <w:right w:val="single" w:sz="10" w:color="7A5C25"/>
            </w:tcBorders>
          </w:tcPr>
          <w:p>
            <w:pPr>
              <w:keepLines/>
              <w:widowControl/>
              <w:spacing w:after="80"/>
            </w:pPr>
            <w:r>
              <w:rPr>
                <w:rFonts w:ascii="DejaVu Sans" w:hAnsi="DejaVu Sans" w:eastAsia="DejaVu Sans"/>
                <w:b/>
                <w:color w:val="7A5C25"/>
                <w:sz w:val="22"/>
              </w:rPr>
              <w:t>COMPUTATIONAL SPORT PRINCIPLE</w:t>
            </w:r>
          </w:p>
          <w:p>
            <w:pPr>
              <w:keepLines/>
              <w:widowControl/>
              <w:spacing w:after="0"/>
            </w:pPr>
            <w:r>
              <w:rPr>
                <w:rFonts w:ascii="DejaVu Sans" w:hAnsi="DejaVu Sans" w:eastAsia="DejaVu Sans"/>
                <w:sz w:val="21"/>
              </w:rPr>
              <w:t>The constraints are not inconveniences to work around. They define the equipment. A regulation Racket has finite state, finite code, fixed execution length, a tiny operation vocabulary, and exactly one prediction output.</w:t>
            </w:r>
          </w:p>
        </w:tc>
      </w:tr>
    </w:tbl>
    <w:p>
      <w:pPr>
        <w:spacing w:after="20"/>
      </w:pPr>
    </w:p>
    <w:p>
      <w:r>
        <w:br w:type="page"/>
      </w:r>
    </w:p>
    <w:p>
      <w:pPr>
        <w:pStyle w:val="Heading1"/>
      </w:pPr>
      <w:r>
        <w:rPr>
          <w:rFonts w:ascii="DejaVu Sans" w:hAnsi="DejaVu Sans" w:eastAsia="DejaVu Sans"/>
        </w:rPr>
        <w:t>9. Decision Register at Mid-Day</w:t>
      </w:r>
    </w:p>
    <w:tbl>
      <w:tblPr>
        <w:tblW w:type="auto" w:w="0"/>
        <w:jc w:val="center"/>
        <w:tblLayout w:type="fixed"/>
        <w:tblLook w:firstColumn="1" w:firstRow="1" w:lastColumn="0" w:lastRow="0" w:noHBand="0" w:noVBand="1" w:val="04A0"/>
      </w:tblPr>
      <w:tblGrid>
        <w:gridCol w:w="4939"/>
        <w:gridCol w:w="4939"/>
      </w:tblGrid>
      <w:tr>
        <w:trPr>
          <w:trHeight w:hRule="atLeast"/>
          <w:tblHeader w:val="true"/>
          <w:cantSplit/>
        </w:trPr>
        <w:tc>
          <w:tcPr>
            <w:tcW w:type="dxa" w:w="7560"/>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Decision</w:t>
            </w:r>
          </w:p>
        </w:tc>
        <w:tc>
          <w:tcPr>
            <w:tcW w:type="dxa" w:w="2016"/>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7"/>
              </w:rPr>
              <w:t>Status</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September 11 guiding question: "What is the complete TournamentAI product and ecosystem we want to bring into existence?"</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Three primary ecosystem pillars: Training Program, Tournaments, Community</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WORKING ARCHITECTURE - strong</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Training Program is a desktop/local training facility managing multiple Players/Rackets and the Hopper</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 DIRECTION</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Local CPU/GPU training is foundational rather than an optional afterthought</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 DIRECTION</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TournamentAI/organizer supplies tournament Balls; users bring competitors/teams</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 DIRECTION</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Language name is Felt; a Racket is written in Felt</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Regulation Racket: 99 Ball floats, 100 Constants, 100 Variables, PreviousShot, 1,000 instructions, Shot</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 CURRENT STANDARD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Exactly eight Felt v0.1 operators: ADD, SUB, MUL, DIV, MIN, MAX, LT, EQ</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Every Felt operator has exactly two float inputs and one float result</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No loops, branches, jumps, calls, recursion, indirect addressing, or hidden unbounded work</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 DIRECTION</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Felt uses canonical finite float32 semantics with explicit normalization</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Instructions execute sequentially; reads occur before write; writes are immediately visible</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Shot is read/write state and is implicitly returned after instruction 999</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Variable/Shot initial values are creator/evolution-defined and reset at each new point</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PreviousShot initializes to 0.0 on serve</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No Felt numeric literals; useful constants must occupy Constant slots or be constructed</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w:t>
            </w:r>
          </w:p>
        </w:tc>
      </w:tr>
      <w:tr>
        <w:trPr>
          <w:trHeight w:hRule="atLeast"/>
          <w:cantSplit/>
        </w:trPr>
        <w:tc>
          <w:tcPr>
            <w:tcW w:type="dxa" w:w="7560"/>
            <w:tcMar>
              <w:top w:w="90" w:type="dxa"/>
              <w:start w:w="100" w:type="dxa"/>
              <w:bottom w:w="90" w:type="dxa"/>
              <w:end w:w="100" w:type="dxa"/>
            </w:tcMar>
            <w:vAlign w:val="center"/>
          </w:tcPr>
          <w:p>
            <w:pPr>
              <w:keepLines/>
              <w:widowControl/>
              <w:spacing w:after="0"/>
            </w:pPr>
            <w:r>
              <w:rPr>
                <w:rFonts w:ascii="DejaVu Sans" w:hAnsi="DejaVu Sans" w:eastAsia="DejaVu Sans"/>
                <w:sz w:val="17"/>
              </w:rPr>
              <w:t>Felt is human-readable but executes from an efficient compiled form</w:t>
            </w:r>
          </w:p>
        </w:tc>
        <w:tc>
          <w:tcPr>
            <w:tcW w:type="dxa" w:w="2016"/>
            <w:tcMar>
              <w:top w:w="90" w:type="dxa"/>
              <w:start w:w="100" w:type="dxa"/>
              <w:bottom w:w="90" w:type="dxa"/>
              <w:end w:w="100" w:type="dxa"/>
            </w:tcMar>
            <w:vAlign w:val="center"/>
          </w:tcPr>
          <w:p>
            <w:pPr>
              <w:keepLines/>
              <w:widowControl/>
              <w:spacing w:after="0"/>
            </w:pPr>
            <w:r>
              <w:rPr>
                <w:rFonts w:ascii="DejaVu Sans" w:hAnsi="DejaVu Sans" w:eastAsia="DejaVu Sans"/>
                <w:sz w:val="17"/>
              </w:rPr>
              <w:t>SETTLED IN PRINCIPLE</w:t>
            </w:r>
          </w:p>
        </w:tc>
      </w:tr>
    </w:tbl>
    <w:p>
      <w:pPr>
        <w:spacing w:after="20"/>
      </w:pPr>
    </w:p>
    <w:p>
      <w:pPr>
        <w:pStyle w:val="Heading1"/>
      </w:pPr>
      <w:r>
        <w:rPr>
          <w:rFonts w:ascii="DejaVu Sans" w:hAnsi="DejaVu Sans" w:eastAsia="DejaVu Sans"/>
        </w:rPr>
        <w:t>10. Remaining Immediate Specification Work</w:t>
      </w:r>
    </w:p>
    <w:p>
      <w:pPr>
        <w:pStyle w:val="BodyText"/>
      </w:pPr>
      <w:r>
        <w:rPr>
          <w:rFonts w:ascii="DejaVu Sans" w:hAnsi="DejaVu Sans" w:eastAsia="DejaVu Sans"/>
        </w:rPr>
        <w:t>The ten-item Felt checklist is now mostly resolved. The next explicit item is #9, followed by #10.</w:t>
      </w:r>
    </w:p>
    <w:tbl>
      <w:tblPr>
        <w:tblW w:type="auto" w:w="0"/>
        <w:jc w:val="center"/>
        <w:tblLayout w:type="fixed"/>
        <w:tblLook w:firstColumn="1" w:firstRow="1" w:lastColumn="0" w:lastRow="0" w:noHBand="0" w:noVBand="1" w:val="04A0"/>
      </w:tblPr>
      <w:tblGrid>
        <w:gridCol w:w="4939"/>
        <w:gridCol w:w="4939"/>
      </w:tblGrid>
      <w:tr>
        <w:trPr>
          <w:trHeight w:hRule="atLeast"/>
          <w:tblHeader w:val="true"/>
          <w:cantSplit/>
        </w:trPr>
        <w:tc>
          <w:tcPr>
            <w:tcW w:type="dxa" w:w="244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Next</w:t>
            </w:r>
          </w:p>
        </w:tc>
        <w:tc>
          <w:tcPr>
            <w:tcW w:type="dxa" w:w="7128"/>
            <w:shd w:fill="173A44"/>
            <w:tcMar>
              <w:top w:w="100" w:type="dxa"/>
              <w:start w:w="100" w:type="dxa"/>
              <w:bottom w:w="100" w:type="dxa"/>
              <w:end w:w="100" w:type="dxa"/>
            </w:tcMar>
            <w:vAlign w:val="center"/>
          </w:tcPr>
          <w:p>
            <w:pPr>
              <w:keepLines/>
              <w:widowControl/>
              <w:jc w:val="left"/>
            </w:pPr>
            <w:r>
              <w:rPr>
                <w:rFonts w:ascii="DejaVu Sans" w:hAnsi="DejaVu Sans" w:eastAsia="DejaVu Sans"/>
                <w:b/>
                <w:color w:val="FFFFFF"/>
                <w:sz w:val="18"/>
              </w:rPr>
              <w:t>Question to settle</w:t>
            </w:r>
          </w:p>
        </w:tc>
      </w:tr>
      <w:tr>
        <w:trPr>
          <w:trHeight w:hRule="atLeast"/>
          <w:cantSplit/>
        </w:trPr>
        <w:tc>
          <w:tcPr>
            <w:tcW w:type="dxa" w:w="2448"/>
            <w:tcMar>
              <w:top w:w="90" w:type="dxa"/>
              <w:start w:w="100" w:type="dxa"/>
              <w:bottom w:w="90" w:type="dxa"/>
              <w:end w:w="100" w:type="dxa"/>
            </w:tcMar>
            <w:vAlign w:val="center"/>
          </w:tcPr>
          <w:p>
            <w:pPr>
              <w:keepLines/>
              <w:widowControl/>
              <w:spacing w:after="0"/>
            </w:pPr>
            <w:r>
              <w:rPr>
                <w:rFonts w:ascii="DejaVu Sans" w:hAnsi="DejaVu Sans" w:eastAsia="DejaVu Sans"/>
                <w:sz w:val="18"/>
              </w:rPr>
              <w:t>#9 - Regulation validation</w:t>
            </w:r>
          </w:p>
        </w:tc>
        <w:tc>
          <w:tcPr>
            <w:tcW w:type="dxa" w:w="7128"/>
            <w:tcMar>
              <w:top w:w="90" w:type="dxa"/>
              <w:start w:w="100" w:type="dxa"/>
              <w:bottom w:w="90" w:type="dxa"/>
              <w:end w:w="100" w:type="dxa"/>
            </w:tcMar>
            <w:vAlign w:val="center"/>
          </w:tcPr>
          <w:p>
            <w:pPr>
              <w:keepLines/>
              <w:widowControl/>
              <w:spacing w:after="0"/>
            </w:pPr>
            <w:r>
              <w:rPr>
                <w:rFonts w:ascii="DejaVu Sans" w:hAnsi="DejaVu Sans" w:eastAsia="DejaVu Sans"/>
                <w:sz w:val="18"/>
              </w:rPr>
              <w:t>What exactly must be true before a Racket is considered valid and executable? This includes instruction count, valid opcodes, legal source/destination addresses, float validity, state dimensions, compiled integrity, and what a Training Program or Tournament does with invalid artifacts.</w:t>
            </w:r>
          </w:p>
        </w:tc>
      </w:tr>
      <w:tr>
        <w:trPr>
          <w:trHeight w:hRule="atLeast"/>
          <w:cantSplit/>
        </w:trPr>
        <w:tc>
          <w:tcPr>
            <w:tcW w:type="dxa" w:w="2448"/>
            <w:tcMar>
              <w:top w:w="90" w:type="dxa"/>
              <w:start w:w="100" w:type="dxa"/>
              <w:bottom w:w="90" w:type="dxa"/>
              <w:end w:w="100" w:type="dxa"/>
            </w:tcMar>
            <w:vAlign w:val="center"/>
          </w:tcPr>
          <w:p>
            <w:pPr>
              <w:keepLines/>
              <w:widowControl/>
              <w:spacing w:after="0"/>
            </w:pPr>
            <w:r>
              <w:rPr>
                <w:rFonts w:ascii="DejaVu Sans" w:hAnsi="DejaVu Sans" w:eastAsia="DejaVu Sans"/>
                <w:sz w:val="18"/>
              </w:rPr>
              <w:t>#10 - Versioning</w:t>
            </w:r>
          </w:p>
        </w:tc>
        <w:tc>
          <w:tcPr>
            <w:tcW w:type="dxa" w:w="7128"/>
            <w:tcMar>
              <w:top w:w="90" w:type="dxa"/>
              <w:start w:w="100" w:type="dxa"/>
              <w:bottom w:w="90" w:type="dxa"/>
              <w:end w:w="100" w:type="dxa"/>
            </w:tcMar>
            <w:vAlign w:val="center"/>
          </w:tcPr>
          <w:p>
            <w:pPr>
              <w:keepLines/>
              <w:widowControl/>
              <w:spacing w:after="0"/>
            </w:pPr>
            <w:r>
              <w:rPr>
                <w:rFonts w:ascii="DejaVu Sans" w:hAnsi="DejaVu Sans" w:eastAsia="DejaVu Sans"/>
                <w:sz w:val="18"/>
              </w:rPr>
              <w:t>How will Felt and Regulation Racket standards be versioned so future operator/semantic changes do not silently alter old Rackets or tournament results?</w:t>
            </w:r>
          </w:p>
        </w:tc>
      </w:tr>
      <w:tr>
        <w:trPr>
          <w:trHeight w:hRule="atLeast"/>
          <w:cantSplit/>
        </w:trPr>
        <w:tc>
          <w:tcPr>
            <w:tcW w:type="dxa" w:w="2448"/>
            <w:tcMar>
              <w:top w:w="90" w:type="dxa"/>
              <w:start w:w="100" w:type="dxa"/>
              <w:bottom w:w="90" w:type="dxa"/>
              <w:end w:w="100" w:type="dxa"/>
            </w:tcMar>
            <w:vAlign w:val="center"/>
          </w:tcPr>
          <w:p>
            <w:pPr>
              <w:keepLines/>
              <w:widowControl/>
              <w:spacing w:after="0"/>
            </w:pPr>
            <w:r>
              <w:rPr>
                <w:rFonts w:ascii="DejaVu Sans" w:hAnsi="DejaVu Sans" w:eastAsia="DejaVu Sans"/>
                <w:sz w:val="18"/>
              </w:rPr>
              <w:t>Later - exact machine encoding</w:t>
            </w:r>
          </w:p>
        </w:tc>
        <w:tc>
          <w:tcPr>
            <w:tcW w:type="dxa" w:w="7128"/>
            <w:tcMar>
              <w:top w:w="90" w:type="dxa"/>
              <w:start w:w="100" w:type="dxa"/>
              <w:bottom w:w="90" w:type="dxa"/>
              <w:end w:w="100" w:type="dxa"/>
            </w:tcMar>
            <w:vAlign w:val="center"/>
          </w:tcPr>
          <w:p>
            <w:pPr>
              <w:keepLines/>
              <w:widowControl/>
              <w:spacing w:after="0"/>
            </w:pPr>
            <w:r>
              <w:rPr>
                <w:rFonts w:ascii="DejaVu Sans" w:hAnsi="DejaVu Sans" w:eastAsia="DejaVu Sans"/>
                <w:sz w:val="18"/>
              </w:rPr>
              <w:t>Choose the compiled instruction bit layout only after semantics are stable and implementation measurements justify it.</w:t>
            </w:r>
          </w:p>
        </w:tc>
      </w:tr>
      <w:tr>
        <w:trPr>
          <w:trHeight w:hRule="atLeast"/>
          <w:cantSplit/>
        </w:trPr>
        <w:tc>
          <w:tcPr>
            <w:tcW w:type="dxa" w:w="2448"/>
            <w:tcMar>
              <w:top w:w="90" w:type="dxa"/>
              <w:start w:w="100" w:type="dxa"/>
              <w:bottom w:w="90" w:type="dxa"/>
              <w:end w:w="100" w:type="dxa"/>
            </w:tcMar>
            <w:vAlign w:val="center"/>
          </w:tcPr>
          <w:p>
            <w:pPr>
              <w:keepLines/>
              <w:widowControl/>
              <w:spacing w:after="0"/>
            </w:pPr>
            <w:r>
              <w:rPr>
                <w:rFonts w:ascii="DejaVu Sans" w:hAnsi="DejaVu Sans" w:eastAsia="DejaVu Sans"/>
                <w:sz w:val="18"/>
              </w:rPr>
              <w:t>Later - evolutionary mechanics</w:t>
            </w:r>
          </w:p>
        </w:tc>
        <w:tc>
          <w:tcPr>
            <w:tcW w:type="dxa" w:w="7128"/>
            <w:tcMar>
              <w:top w:w="90" w:type="dxa"/>
              <w:start w:w="100" w:type="dxa"/>
              <w:bottom w:w="90" w:type="dxa"/>
              <w:end w:w="100" w:type="dxa"/>
            </w:tcMar>
            <w:vAlign w:val="center"/>
          </w:tcPr>
          <w:p>
            <w:pPr>
              <w:keepLines/>
              <w:widowControl/>
              <w:spacing w:after="0"/>
            </w:pPr>
            <w:r>
              <w:rPr>
                <w:rFonts w:ascii="DejaVu Sans" w:hAnsi="DejaVu Sans" w:eastAsia="DejaVu Sans"/>
                <w:sz w:val="18"/>
              </w:rPr>
              <w:t>Define how instructions, Constants, Variable starting values, Shot starting value, selection, mutation, crossover, and lineage actually evolve.</w:t>
            </w:r>
          </w:p>
        </w:tc>
      </w:tr>
      <w:tr>
        <w:trPr>
          <w:trHeight w:hRule="atLeast"/>
          <w:cantSplit/>
        </w:trPr>
        <w:tc>
          <w:tcPr>
            <w:tcW w:type="dxa" w:w="2448"/>
            <w:tcMar>
              <w:top w:w="90" w:type="dxa"/>
              <w:start w:w="100" w:type="dxa"/>
              <w:bottom w:w="90" w:type="dxa"/>
              <w:end w:w="100" w:type="dxa"/>
            </w:tcMar>
            <w:vAlign w:val="center"/>
          </w:tcPr>
          <w:p>
            <w:pPr>
              <w:keepLines/>
              <w:widowControl/>
              <w:spacing w:after="0"/>
            </w:pPr>
            <w:r>
              <w:rPr>
                <w:rFonts w:ascii="DejaVu Sans" w:hAnsi="DejaVu Sans" w:eastAsia="DejaVu Sans"/>
                <w:sz w:val="18"/>
              </w:rPr>
              <w:t>Later - Hopper/Ball formats</w:t>
            </w:r>
          </w:p>
        </w:tc>
        <w:tc>
          <w:tcPr>
            <w:tcW w:type="dxa" w:w="7128"/>
            <w:tcMar>
              <w:top w:w="90" w:type="dxa"/>
              <w:start w:w="100" w:type="dxa"/>
              <w:bottom w:w="90" w:type="dxa"/>
              <w:end w:w="100" w:type="dxa"/>
            </w:tcMar>
            <w:vAlign w:val="center"/>
          </w:tcPr>
          <w:p>
            <w:pPr>
              <w:keepLines/>
              <w:widowControl/>
              <w:spacing w:after="0"/>
            </w:pPr>
            <w:r>
              <w:rPr>
                <w:rFonts w:ascii="DejaVu Sans" w:hAnsi="DejaVu Sans" w:eastAsia="DejaVu Sans"/>
                <w:sz w:val="18"/>
              </w:rPr>
              <w:t>Define how datasets become valid 99-value Balls, how held-out material is handled, and how real-world prediction Balls are represented and resolved.</w:t>
            </w:r>
          </w:p>
        </w:tc>
      </w:tr>
      <w:tr>
        <w:trPr>
          <w:trHeight w:hRule="atLeast"/>
          <w:cantSplit/>
        </w:trPr>
        <w:tc>
          <w:tcPr>
            <w:tcW w:type="dxa" w:w="2448"/>
            <w:tcMar>
              <w:top w:w="90" w:type="dxa"/>
              <w:start w:w="100" w:type="dxa"/>
              <w:bottom w:w="90" w:type="dxa"/>
              <w:end w:w="100" w:type="dxa"/>
            </w:tcMar>
            <w:vAlign w:val="center"/>
          </w:tcPr>
          <w:p>
            <w:pPr>
              <w:keepLines/>
              <w:widowControl/>
              <w:spacing w:after="0"/>
            </w:pPr>
            <w:r>
              <w:rPr>
                <w:rFonts w:ascii="DejaVu Sans" w:hAnsi="DejaVu Sans" w:eastAsia="DejaVu Sans"/>
                <w:sz w:val="18"/>
              </w:rPr>
              <w:t>Later - tournament formats</w:t>
            </w:r>
          </w:p>
        </w:tc>
        <w:tc>
          <w:tcPr>
            <w:tcW w:type="dxa" w:w="7128"/>
            <w:tcMar>
              <w:top w:w="90" w:type="dxa"/>
              <w:start w:w="100" w:type="dxa"/>
              <w:bottom w:w="90" w:type="dxa"/>
              <w:end w:w="100" w:type="dxa"/>
            </w:tcMar>
            <w:vAlign w:val="center"/>
          </w:tcPr>
          <w:p>
            <w:pPr>
              <w:keepLines/>
              <w:widowControl/>
              <w:spacing w:after="0"/>
            </w:pPr>
            <w:r>
              <w:rPr>
                <w:rFonts w:ascii="DejaVu Sans" w:hAnsi="DejaVu Sans" w:eastAsia="DejaVu Sans"/>
                <w:sz w:val="18"/>
              </w:rPr>
              <w:t>Develop the rich competition layer, including teams/rosters and organizer-controlled Balls, without letting tournament presentation rewrite the Training core.</w:t>
            </w:r>
          </w:p>
        </w:tc>
      </w:tr>
    </w:tbl>
    <w:p>
      <w:pPr>
        <w:spacing w:after="20"/>
      </w:pPr>
    </w:p>
    <w:p>
      <w:pPr>
        <w:pStyle w:val="Heading1"/>
      </w:pPr>
      <w:r>
        <w:rPr>
          <w:rFonts w:ascii="DejaVu Sans" w:hAnsi="DejaVu Sans" w:eastAsia="DejaVu Sans"/>
        </w:rPr>
        <w:t>11. Product Insights Worth Preserving</w:t>
      </w:r>
    </w:p>
    <w:p>
      <w:pPr>
        <w:pStyle w:val="ListBullet"/>
      </w:pPr>
      <w:r>
        <w:rPr>
          <w:rFonts w:ascii="DejaVu Sans" w:hAnsi="DejaVu Sans" w:eastAsia="DejaVu Sans"/>
        </w:rPr>
        <w:t>TournamentAI should be fun before it is fully understood. Public/community surfaces need spectacle or play, not an instruction manual as the first experience.</w:t>
      </w:r>
    </w:p>
    <w:p>
      <w:pPr>
        <w:pStyle w:val="ListBullet"/>
      </w:pPr>
      <w:r>
        <w:rPr>
          <w:rFonts w:ascii="DejaVu Sans" w:hAnsi="DejaVu Sans" w:eastAsia="DejaVu Sans"/>
        </w:rPr>
        <w:t>Social presence is part of discovery: people should be able to hear about TournamentAI through shorts, clips, predictions, rivalries, or surprising computational discoveries before they visit the product.</w:t>
      </w:r>
    </w:p>
    <w:p>
      <w:pPr>
        <w:pStyle w:val="ListBullet"/>
      </w:pPr>
      <w:r>
        <w:rPr>
          <w:rFonts w:ascii="DejaVu Sans" w:hAnsi="DejaVu Sans" w:eastAsia="DejaVu Sans"/>
        </w:rPr>
        <w:t>The ecosystem becomes sticky when users own unfinished work - Players, lineages, training runs, rankings, predictions, and tournament consequences.</w:t>
      </w:r>
    </w:p>
    <w:p>
      <w:pPr>
        <w:pStyle w:val="ListBullet"/>
      </w:pPr>
      <w:r>
        <w:rPr>
          <w:rFonts w:ascii="DejaVu Sans" w:hAnsi="DejaVu Sans" w:eastAsia="DejaVu Sans"/>
        </w:rPr>
        <w:t>Reality should be a bridge across the ecosystem, not necessarily a fourth pillar.</w:t>
      </w:r>
    </w:p>
    <w:p>
      <w:pPr>
        <w:pStyle w:val="ListBullet"/>
      </w:pPr>
      <w:r>
        <w:rPr>
          <w:rFonts w:ascii="DejaVu Sans" w:hAnsi="DejaVu Sans" w:eastAsia="DejaVu Sans"/>
        </w:rPr>
        <w:t>The Training Program should expose enormous power progressively. Beginner simplicity should be a layer over the same real system power users eventually control.</w:t>
      </w:r>
    </w:p>
    <w:p>
      <w:pPr>
        <w:pStyle w:val="ListBullet"/>
      </w:pPr>
      <w:r>
        <w:rPr>
          <w:rFonts w:ascii="DejaVu Sans" w:hAnsi="DejaVu Sans" w:eastAsia="DejaVu Sans"/>
        </w:rPr>
        <w:t>A fixed Regulation Racket can make computational fairness, GPU batching, evolution, lineage, explanation, and competition rules reinforce one another instead of being separate concerns.</w:t>
      </w:r>
    </w:p>
    <w:p>
      <w:pPr>
        <w:pStyle w:val="ListBullet"/>
      </w:pPr>
      <w:r>
        <w:rPr>
          <w:rFonts w:ascii="DejaVu Sans" w:hAnsi="DejaVu Sans" w:eastAsia="DejaVu Sans"/>
        </w:rPr>
        <w:t>Felt should be primitive rather than convenient. The system should avoid giving away high-level domain operations that hide large amounts of computation inside one instruction.</w:t>
      </w:r>
    </w:p>
    <w:p>
      <w:pPr>
        <w:pStyle w:val="ListBullet"/>
      </w:pPr>
      <w:r>
        <w:rPr>
          <w:rFonts w:ascii="DejaVu Sans" w:hAnsi="DejaVu Sans" w:eastAsia="DejaVu Sans"/>
        </w:rPr>
        <w:t>Useful constants are part of evolution. If 0.0, 1.0, or other values repeatedly emerge, that becomes an observable property of successful Racket lineages rather than an assumption baked into the language.</w:t>
      </w:r>
    </w:p>
    <w:tbl>
      <w:tblPr>
        <w:tblW w:type="auto" w:w="0"/>
        <w:jc w:val="center"/>
        <w:tblLayout w:type="fixed"/>
        <w:tblLook w:firstColumn="1" w:firstRow="1" w:lastColumn="0" w:lastRow="0" w:noHBand="0" w:noVBand="1" w:val="04A0"/>
      </w:tblPr>
      <w:tblGrid>
        <w:gridCol w:w="9432"/>
      </w:tblGrid>
      <w:tr>
        <w:trPr>
          <w:trHeight w:hRule="atLeast"/>
          <w:cantSplit/>
        </w:trPr>
        <w:tc>
          <w:tcPr>
            <w:tcW w:type="dxa" w:w="9878"/>
            <w:shd w:fill="EAF7F8"/>
            <w:tcMar>
              <w:top w:w="130" w:type="dxa"/>
              <w:start w:w="160" w:type="dxa"/>
              <w:bottom w:w="130" w:type="dxa"/>
              <w:end w:w="160" w:type="dxa"/>
            </w:tcMar>
            <w:tcBorders>
              <w:top w:val="single" w:sz="10" w:color="2A6F77"/>
              <w:left w:val="single" w:sz="10" w:color="2A6F77"/>
              <w:bottom w:val="single" w:sz="10" w:color="2A6F77"/>
              <w:right w:val="single" w:sz="10" w:color="2A6F77"/>
            </w:tcBorders>
          </w:tcPr>
          <w:p>
            <w:pPr>
              <w:keepLines/>
              <w:widowControl/>
              <w:spacing w:after="80"/>
            </w:pPr>
            <w:r>
              <w:rPr>
                <w:rFonts w:ascii="DejaVu Sans" w:hAnsi="DejaVu Sans" w:eastAsia="DejaVu Sans"/>
                <w:b/>
                <w:color w:val="2A6F77"/>
                <w:sz w:val="22"/>
              </w:rPr>
              <w:t>MID-DAY BOTTOM LINE</w:t>
            </w:r>
          </w:p>
          <w:p>
            <w:pPr>
              <w:keepLines/>
              <w:widowControl/>
              <w:spacing w:after="0"/>
            </w:pPr>
            <w:r>
              <w:rPr>
                <w:rFonts w:ascii="DejaVu Sans" w:hAnsi="DejaVu Sans" w:eastAsia="DejaVu Sans"/>
                <w:sz w:val="21"/>
              </w:rPr>
              <w:t>TournamentAI is beginning to resolve into two mutually reinforcing levels: a three-pillar public/product ecosystem, and beneath it a tightly regulated computational sport. The Training Program is the bridge between them: it turns Felt/Racket mechanics into something a person can own, evolve, understand, and eventually bring into public competition.</w:t>
            </w:r>
          </w:p>
        </w:tc>
      </w:tr>
    </w:tbl>
    <w:p>
      <w:pPr>
        <w:spacing w:after="20"/>
      </w:pPr>
    </w:p>
    <w:p>
      <w:pPr>
        <w:pStyle w:val="Heading1"/>
      </w:pPr>
      <w:r>
        <w:rPr>
          <w:rFonts w:ascii="DejaVu Sans" w:hAnsi="DejaVu Sans" w:eastAsia="DejaVu Sans"/>
        </w:rPr>
        <w:t>12. Recommended Resume Point</w:t>
      </w:r>
    </w:p>
    <w:p>
      <w:pPr>
        <w:pStyle w:val="BodyText"/>
      </w:pPr>
      <w:r>
        <w:rPr>
          <w:rFonts w:ascii="DejaVu Sans" w:hAnsi="DejaVu Sans" w:eastAsia="DejaVu Sans"/>
        </w:rPr>
        <w:t>Resume exactly where the chat paused: Felt / Regulation Racket checklist item #9. Define regulation validation completely before moving to versioning. Do not reopen the eight operators, float32 semantics, sequential execution, creator-defined starting state, PreviousShot initialization, Shot behavior, or human-vs-machine Felt representation unless a genuine contradiction is discovered.</w:t>
      </w:r>
    </w:p>
    <w:p>
      <w:pPr>
        <w:spacing w:before="280" w:after="0"/>
      </w:pPr>
      <w:r>
        <w:rPr>
          <w:rFonts w:ascii="DejaVu Sans" w:hAnsi="DejaVu Sans" w:eastAsia="DejaVu Sans"/>
          <w:b/>
          <w:color w:val="646E73"/>
          <w:sz w:val="18"/>
        </w:rPr>
        <w:t>Checkpoint reference</w:t>
      </w:r>
    </w:p>
    <w:p>
      <w:pPr>
        <w:spacing w:after="0"/>
      </w:pPr>
      <w:r>
        <w:rPr>
          <w:rFonts w:ascii="DejaVu Sans" w:hAnsi="DejaVu Sans" w:eastAsia="DejaVu Sans"/>
          <w:color w:val="646E73"/>
          <w:sz w:val="17"/>
        </w:rPr>
        <w:t>Built from the September 11, 2026 TournamentAI Obsession conversation, with the September 1 research record treated as inherited project context where referenced.</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color w:val="646E73"/>
        <w:sz w:val="16"/>
      </w:rPr>
      <w:t>TOURNAMENTAI  |  SEPTEMBER 11, 2026  |  MID-DAY CHECKPOINT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DejaVu Sans" w:hAnsi="DejaVu Sans"/>
      <w:b/>
      <w:bCs/>
      <w:color w:val="173A44"/>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DejaVu Sans" w:hAnsi="DejaVu Sans"/>
      <w:b/>
      <w:bCs/>
      <w:color w:val="2A6F7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DejaVu Sans" w:hAnsi="DejaVu Sans"/>
      <w:b/>
      <w:bCs/>
      <w:color w:val="173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DejaVu Sans" w:hAnsi="DejaVu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DejaVu Sans" w:hAnsi="DejaVu San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DejaVu Sans" w:hAnsi="DejaVu Sans"/>
      <w:sz w:val="20"/>
    </w:rPr>
  </w:style>
  <w:style w:type="paragraph" w:styleId="ListBullet2">
    <w:name w:val="List Bullet 2"/>
    <w:basedOn w:val="Normal"/>
    <w:uiPriority w:val="99"/>
    <w:unhideWhenUsed/>
    <w:rsid w:val="00326F90"/>
    <w:pPr>
      <w:numPr>
        <w:numId w:val="2"/>
      </w:numPr>
      <w:spacing w:after="60"/>
      <w:contextualSpacing/>
    </w:pPr>
    <w:rPr>
      <w:rFonts w:ascii="DejaVu Sans" w:hAnsi="DejaVu San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DejaVu Sans" w:hAnsi="DejaVu San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TournamentAI - September 11, 2026 Mid-Day Extended Summary</dc:title>
  <dc:subject>TournamentAI product ecosystem, Training Program, Regulation Racket and Felt checkpoint</dc:subject>
  <dc:creator>TournamentAI Project</dc:creator>
  <cp:keywords>TournamentAI, Felt, Racket, Training Program, Hopper, GPU, Obsession</cp:keywords>
  <dc:description>generated by python-docx</dc:description>
  <cp:lastModifiedBy/>
  <cp:revision>1</cp:revision>
  <dcterms:created xsi:type="dcterms:W3CDTF">2013-12-23T23:15:00Z</dcterms:created>
  <dcterms:modified xsi:type="dcterms:W3CDTF">2013-12-23T23:15:00Z</dcterms:modified>
  <cp:category/>
</cp:coreProperties>
</file>