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DAILY OBSESSION CLOSEOUT • WORKING CANONICAL FOUNDATION</w:t>
      </w:r>
    </w:p>
    <w:p>
      <w:pPr>
        <w:pStyle w:val="Title"/>
      </w:pPr>
      <w:r>
        <w:t>TournamentAI</w:t>
      </w:r>
    </w:p>
    <w:p>
      <w:pPr>
        <w:pStyle w:val="Subtitle"/>
      </w:pPr>
      <w:r>
        <w:t>Foundational Concept &amp; Training Model v0.1</w:t>
      </w:r>
    </w:p>
    <w:tbl>
      <w:tblPr>
        <w:tblW w:type="auto" w:w="0"/>
        <w:jc w:val="center"/>
        <w:tblLayout w:type="fixed"/>
        <w:tblLook w:firstColumn="1" w:firstRow="1" w:lastColumn="0" w:lastRow="0" w:noHBand="0" w:noVBand="1" w:val="04A0"/>
      </w:tblPr>
      <w:tblGrid>
        <w:gridCol w:w="9994"/>
      </w:tblGrid>
      <w:tr>
        <w:trPr>
          <w:cantSplit/>
        </w:trPr>
        <w:tc>
          <w:tcPr>
            <w:tcW w:type="dxa" w:w="9648"/>
            <w:shd w:fill="EEF4F1"/>
            <w:tcMar>
              <w:top w:w="150" w:type="dxa"/>
              <w:start w:w="180" w:type="dxa"/>
              <w:bottom w:w="150" w:type="dxa"/>
              <w:end w:w="180" w:type="dxa"/>
            </w:tcMar>
          </w:tcPr>
          <w:p>
            <w:pPr>
              <w:spacing w:after="100"/>
            </w:pPr>
            <w:r>
              <w:rPr>
                <w:rFonts w:ascii="Liberation Sans" w:hAnsi="Liberation Sans"/>
                <w:b/>
                <w:color w:val="182637"/>
                <w:sz w:val="21"/>
              </w:rPr>
              <w:t>Core idea</w:t>
            </w:r>
          </w:p>
          <w:p>
            <w:pPr>
              <w:spacing w:after="0" w:line="259" w:lineRule="auto"/>
            </w:pPr>
            <w:r>
              <w:rPr>
                <w:rFonts w:ascii="Liberation Sans" w:hAnsi="Liberation Sans"/>
                <w:color w:val="1B1F24"/>
                <w:sz w:val="20"/>
              </w:rPr>
              <w:t>TournamentAI is a machine-learning environment in which a Player searches a standardized universe of small mathematical programs (Rackets). A Racket receives a 99-number Ball, participates in an iterative prediction rally around the hidden 100th value, and is improved through training at home on commodity CPU/GPU hardware.</w:t>
            </w:r>
          </w:p>
        </w:tc>
      </w:tr>
    </w:tbl>
    <w:p>
      <w:pPr>
        <w:spacing w:after="20"/>
      </w:pPr>
    </w:p>
    <w:p>
      <w:pPr>
        <w:spacing w:before="160" w:after="60"/>
      </w:pPr>
      <w:r>
        <w:rPr>
          <w:b/>
          <w:color w:val="182637"/>
        </w:rPr>
        <w:t>Status</w:t>
      </w:r>
      <w:r>
        <w:t xml:space="preserve">  Working canonical foundation established during the September 1, 2026 Obsession. Decisions listed as canonical below are the current baseline; unresolved items are explicitly preserved as Open Threads.</w:t>
      </w:r>
    </w:p>
    <w:p>
      <w:pPr>
        <w:spacing w:after="40"/>
      </w:pPr>
      <w:r>
        <w:rPr>
          <w:b/>
          <w:color w:val="182637"/>
        </w:rPr>
        <w:t>Definition of “alive”</w:t>
      </w:r>
      <w:r>
        <w:t xml:space="preserve">  tournamentai.com exists, people can train Rackets locally at home, export them, submit them, and compete in public tournaments that produce authoritative results and a champion.</w:t>
      </w:r>
    </w:p>
    <w:p>
      <w:pPr>
        <w:spacing w:after="0"/>
      </w:pPr>
      <w:r>
        <w:rPr>
          <w:b/>
          <w:color w:val="182637"/>
        </w:rPr>
        <w:t>Current planning estimate</w:t>
      </w:r>
      <w:r>
        <w:t xml:space="preserve">  Approximately 24 Obsession days total including this first foundational day, with substantial uncertainty concentrated in the runtime, training mechanics, GPU execution, and end-to-end integration.</w:t>
      </w:r>
    </w:p>
    <w:p>
      <w:r>
        <w:br w:type="page"/>
      </w:r>
    </w:p>
    <w:p>
      <w:pPr>
        <w:pStyle w:val="Heading1"/>
      </w:pPr>
      <w:r>
        <w:t>1. What TournamentAI Is</w:t>
      </w:r>
    </w:p>
    <w:p>
      <w:r>
        <w:t>TournamentAI separates two concerns that should remain conceptually independent:</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2232"/>
            <w:shd w:fill="183047"/>
            <w:tcMar>
              <w:top w:w="110" w:type="dxa"/>
              <w:start w:w="130" w:type="dxa"/>
              <w:bottom w:w="110" w:type="dxa"/>
              <w:end w:w="130" w:type="dxa"/>
            </w:tcMar>
            <w:vAlign w:val="center"/>
          </w:tcPr>
          <w:p>
            <w:r>
              <w:rPr>
                <w:rFonts w:ascii="Liberation Sans" w:hAnsi="Liberation Sans"/>
                <w:b/>
                <w:color w:val="FFFFFF"/>
                <w:sz w:val="19"/>
              </w:rPr>
              <w:t>Bucket</w:t>
            </w:r>
          </w:p>
        </w:tc>
        <w:tc>
          <w:tcPr>
            <w:tcW w:type="dxa" w:w="7272"/>
            <w:shd w:fill="183047"/>
            <w:tcMar>
              <w:top w:w="110" w:type="dxa"/>
              <w:start w:w="130" w:type="dxa"/>
              <w:bottom w:w="110" w:type="dxa"/>
              <w:end w:w="130" w:type="dxa"/>
            </w:tcMar>
            <w:vAlign w:val="center"/>
          </w:tcPr>
          <w:p>
            <w:r>
              <w:rPr>
                <w:rFonts w:ascii="Liberation Sans" w:hAnsi="Liberation Sans"/>
                <w:b/>
                <w:color w:val="FFFFFF"/>
                <w:sz w:val="19"/>
              </w:rPr>
              <w:t>Purpose</w:t>
            </w:r>
          </w:p>
        </w:tc>
      </w:tr>
      <w:tr>
        <w:trPr>
          <w:cantSplit/>
        </w:trPr>
        <w:tc>
          <w:tcPr>
            <w:tcW w:type="dxa" w:w="2232"/>
            <w:tcMar>
              <w:top w:w="105" w:type="dxa"/>
              <w:start w:w="130" w:type="dxa"/>
              <w:bottom w:w="105" w:type="dxa"/>
              <w:end w:w="130" w:type="dxa"/>
            </w:tcMar>
            <w:vAlign w:val="center"/>
          </w:tcPr>
          <w:p>
            <w:r>
              <w:rPr>
                <w:rFonts w:ascii="Liberation Sans" w:hAnsi="Liberation Sans"/>
                <w:b/>
                <w:color w:val="478065"/>
                <w:sz w:val="19"/>
              </w:rPr>
              <w:t>Training</w:t>
            </w:r>
          </w:p>
        </w:tc>
        <w:tc>
          <w:tcPr>
            <w:tcW w:type="dxa" w:w="7272"/>
            <w:tcMar>
              <w:top w:w="105" w:type="dxa"/>
              <w:start w:w="130" w:type="dxa"/>
              <w:bottom w:w="105" w:type="dxa"/>
              <w:end w:w="130" w:type="dxa"/>
            </w:tcMar>
            <w:vAlign w:val="center"/>
          </w:tcPr>
          <w:p>
            <w:r>
              <w:rPr>
                <w:rFonts w:ascii="Liberation Sans" w:hAnsi="Liberation Sans"/>
                <w:sz w:val="19"/>
              </w:rPr>
              <w:t>How a Player gets better: improve the Racket program, choose/tune Strings, select opponents, and search the Racket universe.</w:t>
            </w:r>
          </w:p>
        </w:tc>
      </w:tr>
      <w:tr>
        <w:trPr>
          <w:cantSplit/>
        </w:trPr>
        <w:tc>
          <w:tcPr>
            <w:tcW w:type="dxa" w:w="2232"/>
            <w:tcMar>
              <w:top w:w="105" w:type="dxa"/>
              <w:start w:w="130" w:type="dxa"/>
              <w:bottom w:w="105" w:type="dxa"/>
              <w:end w:w="130" w:type="dxa"/>
            </w:tcMar>
            <w:vAlign w:val="center"/>
          </w:tcPr>
          <w:p>
            <w:r>
              <w:rPr>
                <w:rFonts w:ascii="Liberation Sans" w:hAnsi="Liberation Sans"/>
                <w:b/>
                <w:color w:val="478065"/>
                <w:sz w:val="19"/>
              </w:rPr>
              <w:t>Tournament</w:t>
            </w:r>
          </w:p>
        </w:tc>
        <w:tc>
          <w:tcPr>
            <w:tcW w:type="dxa" w:w="7272"/>
            <w:tcMar>
              <w:top w:w="105" w:type="dxa"/>
              <w:start w:w="130" w:type="dxa"/>
              <w:bottom w:w="105" w:type="dxa"/>
              <w:end w:w="130" w:type="dxa"/>
            </w:tcMar>
            <w:vAlign w:val="center"/>
          </w:tcPr>
          <w:p>
            <w:r>
              <w:rPr>
                <w:rFonts w:ascii="Liberation Sans" w:hAnsi="Liberation Sans"/>
                <w:sz w:val="19"/>
              </w:rPr>
              <w:t>How independently trained Rackets are validated, matched, scored, bracketed, ranked, and presented publicly. This bucket is intentionally deferred for later design.</w:t>
            </w:r>
          </w:p>
        </w:tc>
      </w:tr>
    </w:tbl>
    <w:p>
      <w:pPr>
        <w:pStyle w:val="Heading2"/>
      </w:pPr>
      <w:r>
        <w:t>Core objects</w:t>
      </w:r>
    </w:p>
    <w:p>
      <w:pPr>
        <w:spacing w:after="60"/>
      </w:pPr>
      <w:r>
        <w:rPr>
          <w:b/>
          <w:color w:val="182637"/>
        </w:rPr>
        <w:t xml:space="preserve">Ball: </w:t>
      </w:r>
      <w:r>
        <w:t>An ordered array of exactly 99 numeric values, produced from a larger sequential dataset.</w:t>
      </w:r>
    </w:p>
    <w:p>
      <w:pPr>
        <w:spacing w:after="60"/>
      </w:pPr>
      <w:r>
        <w:rPr>
          <w:b/>
          <w:color w:val="182637"/>
        </w:rPr>
        <w:t xml:space="preserve">Ball Number: </w:t>
      </w:r>
      <w:r>
        <w:t>The hidden 100th value that actually follows the Ball. It is ground truth.</w:t>
      </w:r>
    </w:p>
    <w:p>
      <w:pPr>
        <w:spacing w:after="60"/>
      </w:pPr>
      <w:r>
        <w:rPr>
          <w:b/>
          <w:color w:val="182637"/>
        </w:rPr>
        <w:t xml:space="preserve">Racket: </w:t>
      </w:r>
      <w:r>
        <w:t>A standardized executable mathematical program that produces a shot/prediction.</w:t>
      </w:r>
    </w:p>
    <w:p>
      <w:pPr>
        <w:spacing w:after="60"/>
      </w:pPr>
      <w:r>
        <w:rPr>
          <w:b/>
          <w:color w:val="182637"/>
        </w:rPr>
        <w:t xml:space="preserve">Constant Strings: </w:t>
      </w:r>
      <w:r>
        <w:t>A fixed array of 100 read-only numeric values available to the Racket.</w:t>
      </w:r>
    </w:p>
    <w:p>
      <w:pPr>
        <w:spacing w:after="60"/>
      </w:pPr>
      <w:r>
        <w:rPr>
          <w:b/>
          <w:color w:val="182637"/>
        </w:rPr>
        <w:t xml:space="preserve">Variable Strings: </w:t>
      </w:r>
      <w:r>
        <w:t>A fixed array of 100 read/write numeric values that provide state during a point.</w:t>
      </w:r>
    </w:p>
    <w:p>
      <w:pPr>
        <w:spacing w:after="60"/>
      </w:pPr>
      <w:r>
        <w:rPr>
          <w:b/>
          <w:color w:val="182637"/>
        </w:rPr>
        <w:t xml:space="preserve">Player: </w:t>
      </w:r>
      <w:r>
        <w:t>The learning intelligence that changes its Racket and Strings in order to become more competitive.</w:t>
      </w:r>
    </w:p>
    <w:p>
      <w:pPr>
        <w:spacing w:after="60"/>
      </w:pPr>
      <w:r>
        <w:rPr>
          <w:b/>
          <w:color w:val="182637"/>
        </w:rPr>
        <w:t xml:space="preserve">Training: </w:t>
      </w:r>
      <w:r>
        <w:t>The repeated process of evaluating play, changing Racket code and/or Strings, and searching for stronger Rackets.</w:t>
      </w:r>
    </w:p>
    <w:tbl>
      <w:tblPr>
        <w:tblW w:type="auto" w:w="0"/>
        <w:jc w:val="center"/>
        <w:tblLayout w:type="fixed"/>
        <w:tblLook w:firstColumn="1" w:firstRow="1" w:lastColumn="0" w:lastRow="0" w:noHBand="0" w:noVBand="1" w:val="04A0"/>
      </w:tblPr>
      <w:tblGrid>
        <w:gridCol w:w="9994"/>
      </w:tblGrid>
      <w:tr>
        <w:trPr>
          <w:cantSplit/>
        </w:trPr>
        <w:tc>
          <w:tcPr>
            <w:tcW w:type="dxa" w:w="9648"/>
            <w:shd w:fill="F0F4F8"/>
            <w:tcMar>
              <w:top w:w="150" w:type="dxa"/>
              <w:start w:w="180" w:type="dxa"/>
              <w:bottom w:w="150" w:type="dxa"/>
              <w:end w:w="180" w:type="dxa"/>
            </w:tcMar>
          </w:tcPr>
          <w:p>
            <w:pPr>
              <w:spacing w:after="100"/>
            </w:pPr>
            <w:r>
              <w:rPr>
                <w:rFonts w:ascii="Liberation Sans" w:hAnsi="Liberation Sans"/>
                <w:b/>
                <w:color w:val="182637"/>
                <w:sz w:val="21"/>
              </w:rPr>
              <w:t>Foundational separation</w:t>
            </w:r>
          </w:p>
          <w:p>
            <w:pPr>
              <w:spacing w:after="0" w:line="259" w:lineRule="auto"/>
            </w:pPr>
            <w:r>
              <w:rPr>
                <w:rFonts w:ascii="Liberation Sans" w:hAnsi="Liberation Sans"/>
                <w:color w:val="1B1F24"/>
                <w:sz w:val="20"/>
              </w:rPr>
              <w:t>The Player learns. The Racket plays. TournamentAI owns the standardized Racket universe; a Player is a strategy for searching that universe.</w:t>
            </w:r>
          </w:p>
        </w:tc>
      </w:tr>
    </w:tbl>
    <w:p>
      <w:pPr>
        <w:spacing w:after="20"/>
      </w:pPr>
    </w:p>
    <w:p>
      <w:pPr>
        <w:pStyle w:val="Heading1"/>
      </w:pPr>
      <w:r>
        <w:t>2. Racket Language v0.1 - Current Direction</w:t>
      </w:r>
    </w:p>
    <w:p>
      <w:r>
        <w:t>Rackets will not be arbitrary PHP, Python, Rust, or other general-purpose source code. TournamentAI will define a tiny purpose-built Racket Language whose only job is to express legal Rackets.</w:t>
      </w:r>
    </w:p>
    <w:p>
      <w:pPr>
        <w:pStyle w:val="Heading2"/>
      </w:pPr>
      <w:r>
        <w:t>Canonical language decisions</w:t>
      </w:r>
    </w:p>
    <w:p>
      <w:pPr>
        <w:pStyle w:val="ListBullet"/>
        <w:spacing w:after="60"/>
      </w:pPr>
      <w:r>
        <w:rPr>
          <w:rFonts w:ascii="Liberation Sans" w:hAnsi="Liberation Sans"/>
          <w:sz w:val="21"/>
        </w:rPr>
        <w:t>One line contains exactly one operation.</w:t>
      </w:r>
    </w:p>
    <w:p>
      <w:pPr>
        <w:pStyle w:val="ListBullet"/>
        <w:spacing w:after="60"/>
      </w:pPr>
      <w:r>
        <w:rPr>
          <w:rFonts w:ascii="Liberation Sans" w:hAnsi="Liberation Sans"/>
          <w:sz w:val="21"/>
        </w:rPr>
        <w:t>Nested expressions are not allowed.</w:t>
      </w:r>
    </w:p>
    <w:p>
      <w:pPr>
        <w:pStyle w:val="ListBullet"/>
        <w:spacing w:after="60"/>
      </w:pPr>
      <w:r>
        <w:rPr>
          <w:rFonts w:ascii="Liberation Sans" w:hAnsi="Liberation Sans"/>
          <w:sz w:val="21"/>
        </w:rPr>
        <w:t>Every Racket uses the same standardized storage names and fixed-size arrays.</w:t>
      </w:r>
    </w:p>
    <w:p>
      <w:pPr>
        <w:pStyle w:val="ListBullet"/>
        <w:spacing w:after="60"/>
      </w:pPr>
      <w:r>
        <w:rPr>
          <w:rFonts w:ascii="Liberation Sans" w:hAnsi="Liberation Sans"/>
          <w:sz w:val="21"/>
        </w:rPr>
        <w:t>The operation set should be small, mathematical, deterministic, and safe.</w:t>
      </w:r>
    </w:p>
    <w:p>
      <w:pPr>
        <w:pStyle w:val="ListBullet"/>
        <w:spacing w:after="60"/>
      </w:pPr>
      <w:r>
        <w:rPr>
          <w:rFonts w:ascii="Liberation Sans" w:hAnsi="Liberation Sans"/>
          <w:sz w:val="21"/>
        </w:rPr>
        <w:t>Invalid or crashing programs should be unrepresentable wherever possible.</w:t>
      </w:r>
    </w:p>
    <w:p>
      <w:pPr>
        <w:pStyle w:val="ListBullet"/>
        <w:spacing w:after="60"/>
      </w:pPr>
      <w:r>
        <w:rPr>
          <w:rFonts w:ascii="Liberation Sans" w:hAnsi="Liberation Sans"/>
          <w:sz w:val="21"/>
        </w:rPr>
        <w:t>The human-readable syntax is a display form; internally instructions can be compact numeric/binary records.</w:t>
      </w:r>
    </w:p>
    <w:tbl>
      <w:tblPr>
        <w:tblW w:type="auto" w:w="0"/>
        <w:jc w:val="center"/>
        <w:tblLayout w:type="fixed"/>
        <w:tblLook w:firstColumn="1" w:firstRow="1" w:lastColumn="0" w:lastRow="0" w:noHBand="0" w:noVBand="1" w:val="04A0"/>
      </w:tblPr>
      <w:tblGrid>
        <w:gridCol w:w="9994"/>
      </w:tblGrid>
      <w:tr>
        <w:trPr>
          <w:cantSplit/>
        </w:trPr>
        <w:tc>
          <w:tcPr>
            <w:tcW w:type="dxa" w:w="9432"/>
            <w:shd w:fill="F4F6F8"/>
            <w:tcMar>
              <w:top w:w="120" w:type="dxa"/>
              <w:start w:w="150" w:type="dxa"/>
              <w:bottom w:w="120" w:type="dxa"/>
              <w:end w:w="150" w:type="dxa"/>
            </w:tcMar>
          </w:tcPr>
          <w:p>
            <w:pPr>
              <w:spacing w:after="0" w:line="240" w:lineRule="auto"/>
            </w:pPr>
            <w:r>
              <w:rPr>
                <w:rFonts w:ascii="Liberation Mono" w:hAnsi="Liberation Mono"/>
                <w:color w:val="2D3238"/>
                <w:sz w:val="18"/>
              </w:rPr>
              <w:t>VALID</w:t>
              <w:br/>
            </w:r>
            <w:r>
              <w:rPr>
                <w:rFonts w:ascii="Liberation Mono" w:hAnsi="Liberation Mono"/>
                <w:color w:val="2D3238"/>
                <w:sz w:val="18"/>
              </w:rPr>
              <w:t>V[3] = ADD(B[7], C[2])</w:t>
              <w:br/>
            </w:r>
            <w:r>
              <w:rPr>
                <w:rFonts w:ascii="Liberation Mono" w:hAnsi="Liberation Mono"/>
                <w:color w:val="2D3238"/>
                <w:sz w:val="18"/>
              </w:rPr>
              <w:br/>
            </w:r>
            <w:r>
              <w:rPr>
                <w:rFonts w:ascii="Liberation Mono" w:hAnsi="Liberation Mono"/>
                <w:color w:val="2D3238"/>
                <w:sz w:val="18"/>
              </w:rPr>
              <w:t>NOT VALID</w:t>
              <w:br/>
            </w:r>
            <w:r>
              <w:rPr>
                <w:rFonts w:ascii="Liberation Mono" w:hAnsi="Liberation Mono"/>
                <w:color w:val="2D3238"/>
                <w:sz w:val="18"/>
              </w:rPr>
              <w:t>V[3] = ADD(ADD(B[7], C[2]), MUL(V[4], C[8]))</w:t>
            </w:r>
          </w:p>
        </w:tc>
      </w:tr>
    </w:tbl>
    <w:p>
      <w:pPr>
        <w:spacing w:after="0"/>
      </w:pPr>
    </w:p>
    <w:p>
      <w:pPr>
        <w:pStyle w:val="Heading2"/>
      </w:pPr>
      <w:r>
        <w:t>Current standardized state</w:t>
      </w:r>
    </w:p>
    <w:tbl>
      <w:tblPr>
        <w:tblW w:type="auto" w:w="0"/>
        <w:jc w:val="center"/>
        <w:tblLayout w:type="fixed"/>
        <w:tblLook w:firstColumn="1" w:firstRow="1" w:lastColumn="0" w:lastRow="0" w:noHBand="0" w:noVBand="1" w:val="04A0"/>
      </w:tblPr>
      <w:tblGrid>
        <w:gridCol w:w="9994"/>
      </w:tblGrid>
      <w:tr>
        <w:trPr>
          <w:cantSplit/>
        </w:trPr>
        <w:tc>
          <w:tcPr>
            <w:tcW w:type="dxa" w:w="9432"/>
            <w:shd w:fill="F4F6F8"/>
            <w:tcMar>
              <w:top w:w="120" w:type="dxa"/>
              <w:start w:w="150" w:type="dxa"/>
              <w:bottom w:w="120" w:type="dxa"/>
              <w:end w:w="150" w:type="dxa"/>
            </w:tcMar>
          </w:tcPr>
          <w:p>
            <w:pPr>
              <w:spacing w:after="0" w:line="240" w:lineRule="auto"/>
            </w:pPr>
            <w:r>
              <w:rPr>
                <w:rFonts w:ascii="Liberation Mono" w:hAnsi="Liberation Mono"/>
                <w:color w:val="2D3238"/>
                <w:sz w:val="18"/>
              </w:rPr>
              <w:t>B[0..98]   Ball values (read only)</w:t>
              <w:br/>
            </w:r>
            <w:r>
              <w:rPr>
                <w:rFonts w:ascii="Liberation Mono" w:hAnsi="Liberation Mono"/>
                <w:color w:val="2D3238"/>
                <w:sz w:val="18"/>
              </w:rPr>
              <w:t>V[0..99]   Variable Strings (read/write)</w:t>
              <w:br/>
            </w:r>
            <w:r>
              <w:rPr>
                <w:rFonts w:ascii="Liberation Mono" w:hAnsi="Liberation Mono"/>
                <w:color w:val="2D3238"/>
                <w:sz w:val="18"/>
              </w:rPr>
              <w:t>C[0..99]   Constant Strings (read only)</w:t>
              <w:br/>
            </w:r>
            <w:r>
              <w:rPr>
                <w:rFonts w:ascii="Liberation Mono" w:hAnsi="Liberation Mono"/>
                <w:color w:val="2D3238"/>
                <w:sz w:val="18"/>
              </w:rPr>
              <w:t>S           Opponent's previous shot (read only)</w:t>
              <w:br/>
            </w:r>
            <w:r>
              <w:rPr>
                <w:rFonts w:ascii="Liberation Mono" w:hAnsi="Liberation Mono"/>
                <w:color w:val="2D3238"/>
                <w:sz w:val="18"/>
              </w:rPr>
              <w:t>SERVE       Candidate flag: opening shot vs return</w:t>
              <w:br/>
            </w:r>
            <w:r>
              <w:rPr>
                <w:rFonts w:ascii="Liberation Mono" w:hAnsi="Liberation Mono"/>
                <w:color w:val="2D3238"/>
                <w:sz w:val="18"/>
              </w:rPr>
              <w:t>OUT         New shot / predicted Ball Number</w:t>
            </w:r>
          </w:p>
        </w:tc>
      </w:tr>
    </w:tbl>
    <w:p>
      <w:pPr>
        <w:spacing w:after="0"/>
      </w:pPr>
    </w:p>
    <w:p>
      <w:r>
        <w:t>The exact need for SERVE remains open. S is now important because an opponent's previous prediction is information that a Racket may learn to use.</w:t>
      </w:r>
    </w:p>
    <w:p>
      <w:pPr>
        <w:pStyle w:val="Heading2"/>
      </w:pPr>
      <w:r>
        <w:t>Math operations are the physics of the world</w:t>
      </w:r>
    </w:p>
    <w:p>
      <w:r>
        <w:t>The exact instruction set is not yet frozen. Candidate primitives include ADD, SUB, MUL, DIV, ABS, MIN, MAX, SQRT, LOG, EXP, SIN, and COS. The choice of primitives determines which predictive programs are easy or difficult for Players to discover.</w:t>
      </w:r>
    </w:p>
    <w:p>
      <w:pPr>
        <w:pStyle w:val="Heading1"/>
      </w:pPr>
      <w:r>
        <w:t>3. The Line Universe / Line Library</w:t>
      </w:r>
    </w:p>
    <w:p>
      <w:r>
        <w:t>The original idea of a giant library of valid lines remains plausible because the Racket Language is intentionally small and regular.</w:t>
      </w:r>
    </w:p>
    <w:tbl>
      <w:tblPr>
        <w:tblW w:type="auto" w:w="0"/>
        <w:jc w:val="center"/>
        <w:tblLayout w:type="fixed"/>
        <w:tblLook w:firstColumn="1" w:firstRow="1" w:lastColumn="0" w:lastRow="0" w:noHBand="0" w:noVBand="1" w:val="04A0"/>
      </w:tblPr>
      <w:tblGrid>
        <w:gridCol w:w="9994"/>
      </w:tblGrid>
      <w:tr>
        <w:trPr>
          <w:cantSplit/>
        </w:trPr>
        <w:tc>
          <w:tcPr>
            <w:tcW w:type="dxa" w:w="9648"/>
            <w:shd w:fill="EEF4F1"/>
            <w:tcMar>
              <w:top w:w="150" w:type="dxa"/>
              <w:start w:w="180" w:type="dxa"/>
              <w:bottom w:w="150" w:type="dxa"/>
              <w:end w:w="180" w:type="dxa"/>
            </w:tcMar>
          </w:tcPr>
          <w:p>
            <w:pPr>
              <w:spacing w:after="100"/>
            </w:pPr>
            <w:r>
              <w:rPr>
                <w:rFonts w:ascii="Liberation Sans" w:hAnsi="Liberation Sans"/>
                <w:b/>
                <w:color w:val="182637"/>
                <w:sz w:val="21"/>
              </w:rPr>
              <w:t>Current scale assumption</w:t>
            </w:r>
          </w:p>
          <w:p>
            <w:pPr>
              <w:spacing w:after="0" w:line="259" w:lineRule="auto"/>
            </w:pPr>
            <w:r>
              <w:rPr>
                <w:rFonts w:ascii="Liberation Sans" w:hAnsi="Liberation Sans"/>
                <w:color w:val="1B1F24"/>
                <w:sz w:val="20"/>
              </w:rPr>
              <w:t>With 99 Ball inputs, 100 Variable Strings, 100 Constant Strings, and roughly 101 writable destinations (100 variables plus OUT), a binary operation has about 9.03 million possible atomic lines before adding the small S/SERVE input expansion.</w:t>
            </w:r>
          </w:p>
        </w:tc>
      </w:tr>
    </w:tbl>
    <w:p>
      <w:pPr>
        <w:spacing w:after="20"/>
      </w:pPr>
    </w:p>
    <w:p>
      <w:pPr>
        <w:spacing w:after="80"/>
      </w:pPr>
      <w:r>
        <w:t>The line universe can be represented in two layers:</w:t>
      </w:r>
    </w:p>
    <w:p>
      <w:pPr>
        <w:pStyle w:val="ListBullet"/>
        <w:spacing w:after="60"/>
      </w:pPr>
      <w:r>
        <w:rPr>
          <w:rFonts w:ascii="Liberation Sans" w:hAnsi="Liberation Sans"/>
          <w:sz w:val="21"/>
        </w:rPr>
        <w:t>Line Address Space - every legal line is mathematically enumerable and can map deterministically to an integer ID.</w:t>
      </w:r>
    </w:p>
    <w:p>
      <w:pPr>
        <w:pStyle w:val="ListBullet"/>
        <w:spacing w:after="60"/>
      </w:pPr>
      <w:r>
        <w:rPr>
          <w:rFonts w:ascii="Liberation Sans" w:hAnsi="Liberation Sans"/>
          <w:sz w:val="21"/>
        </w:rPr>
        <w:t>Line Library - optional accumulated metadata about encountered lines: frequency, survival, contribution to winning Rackets, historical appearances, and other learned statistics.</w:t>
      </w:r>
    </w:p>
    <w:p>
      <w:r>
        <w:t>This means TournamentAI does not need to pre-store hundreds of millions of textual lines. It can generate/decode any legal line from its ID while materializing metadata only where useful.</w:t>
      </w:r>
    </w:p>
    <w:p>
      <w:pPr>
        <w:pStyle w:val="Heading1"/>
      </w:pPr>
      <w:r>
        <w:t>4. Current Point / Rally Model</w:t>
      </w:r>
    </w:p>
    <w:p>
      <w:r>
        <w:t>The leading model now keeps the same Ball in play for the entire point. This is a major refinement because it lets the rally become an iterative search for one hidden answer and makes raw prediction distances directly comparable within the point.</w:t>
      </w:r>
    </w:p>
    <w:p>
      <w:pPr>
        <w:pStyle w:val="Heading2"/>
      </w:pPr>
      <w:r>
        <w:t>Core return rule</w:t>
      </w:r>
    </w:p>
    <w:tbl>
      <w:tblPr>
        <w:tblW w:type="auto" w:w="0"/>
        <w:jc w:val="center"/>
        <w:tblLayout w:type="fixed"/>
        <w:tblLook w:firstColumn="1" w:firstRow="1" w:lastColumn="0" w:lastRow="0" w:noHBand="0" w:noVBand="1" w:val="04A0"/>
      </w:tblPr>
      <w:tblGrid>
        <w:gridCol w:w="9994"/>
      </w:tblGrid>
      <w:tr>
        <w:trPr>
          <w:cantSplit/>
        </w:trPr>
        <w:tc>
          <w:tcPr>
            <w:tcW w:type="dxa" w:w="9648"/>
            <w:shd w:fill="F0F4F8"/>
            <w:tcMar>
              <w:top w:w="150" w:type="dxa"/>
              <w:start w:w="180" w:type="dxa"/>
              <w:bottom w:w="150" w:type="dxa"/>
              <w:end w:w="180" w:type="dxa"/>
            </w:tcMar>
          </w:tcPr>
          <w:p>
            <w:pPr>
              <w:spacing w:after="100"/>
            </w:pPr>
            <w:r>
              <w:rPr>
                <w:rFonts w:ascii="Liberation Sans" w:hAnsi="Liberation Sans"/>
                <w:b/>
                <w:color w:val="182637"/>
                <w:sz w:val="21"/>
              </w:rPr>
              <w:t>A return is successful only when the new prediction is strictly closer to the Ball Number than the opponent's previous prediction.</w:t>
            </w:r>
          </w:p>
          <w:p>
            <w:pPr>
              <w:spacing w:after="0" w:line="259" w:lineRule="auto"/>
            </w:pPr>
            <w:r>
              <w:rPr>
                <w:rFonts w:ascii="Liberation Sans" w:hAnsi="Liberation Sans"/>
                <w:color w:val="1B1F24"/>
                <w:sz w:val="20"/>
              </w:rPr>
              <w:t>A perfect prediction has zero error and cannot be returned. On the opening shot it is an Ace; later in the rally it is a Winner.</w:t>
            </w:r>
          </w:p>
        </w:tc>
      </w:tr>
    </w:tbl>
    <w:p>
      <w:pPr>
        <w:spacing w:after="20"/>
      </w:pPr>
    </w:p>
    <w:p>
      <w:pPr>
        <w:pStyle w:val="Heading2"/>
      </w:pPr>
      <w:r>
        <w:t>Example point</w:t>
      </w:r>
    </w:p>
    <w:tbl>
      <w:tblPr>
        <w:tblW w:type="auto" w:w="0"/>
        <w:jc w:val="center"/>
        <w:tblLayout w:type="fixed"/>
        <w:tblLook w:firstColumn="1" w:firstRow="1" w:lastColumn="0" w:lastRow="0" w:noHBand="0" w:noVBand="1" w:val="04A0"/>
      </w:tblPr>
      <w:tblGrid>
        <w:gridCol w:w="9994"/>
      </w:tblGrid>
      <w:tr>
        <w:trPr>
          <w:cantSplit/>
        </w:trPr>
        <w:tc>
          <w:tcPr>
            <w:tcW w:type="dxa" w:w="9432"/>
            <w:shd w:fill="F4F6F8"/>
            <w:tcMar>
              <w:top w:w="120" w:type="dxa"/>
              <w:start w:w="150" w:type="dxa"/>
              <w:bottom w:w="120" w:type="dxa"/>
              <w:end w:w="150" w:type="dxa"/>
            </w:tcMar>
          </w:tcPr>
          <w:p>
            <w:pPr>
              <w:spacing w:after="0" w:line="240" w:lineRule="auto"/>
            </w:pPr>
            <w:r>
              <w:rPr>
                <w:rFonts w:ascii="Liberation Mono" w:hAnsi="Liberation Mono"/>
                <w:color w:val="2D3238"/>
                <w:sz w:val="18"/>
              </w:rPr>
              <w:t>Hidden Ball Number: 100</w:t>
              <w:br/>
            </w:r>
            <w:r>
              <w:rPr>
                <w:rFonts w:ascii="Liberation Mono" w:hAnsi="Liberation Mono"/>
                <w:color w:val="2D3238"/>
                <w:sz w:val="18"/>
              </w:rPr>
              <w:br/>
            </w:r>
            <w:r>
              <w:rPr>
                <w:rFonts w:ascii="Liberation Mono" w:hAnsi="Liberation Mono"/>
                <w:color w:val="2D3238"/>
                <w:sz w:val="18"/>
              </w:rPr>
              <w:t>A serves     104.00   error 4.00</w:t>
              <w:br/>
            </w:r>
            <w:r>
              <w:rPr>
                <w:rFonts w:ascii="Liberation Mono" w:hAnsi="Liberation Mono"/>
                <w:color w:val="2D3238"/>
                <w:sz w:val="18"/>
              </w:rPr>
              <w:t>B returns    102.00   error 2.00   OK</w:t>
              <w:br/>
            </w:r>
            <w:r>
              <w:rPr>
                <w:rFonts w:ascii="Liberation Mono" w:hAnsi="Liberation Mono"/>
                <w:color w:val="2D3238"/>
                <w:sz w:val="18"/>
              </w:rPr>
              <w:t>A returns    101.10   error 1.10   OK</w:t>
              <w:br/>
            </w:r>
            <w:r>
              <w:rPr>
                <w:rFonts w:ascii="Liberation Mono" w:hAnsi="Liberation Mono"/>
                <w:color w:val="2D3238"/>
                <w:sz w:val="18"/>
              </w:rPr>
              <w:t>B returns     99.80   error 0.20   OK</w:t>
              <w:br/>
            </w:r>
            <w:r>
              <w:rPr>
                <w:rFonts w:ascii="Liberation Mono" w:hAnsi="Liberation Mono"/>
                <w:color w:val="2D3238"/>
                <w:sz w:val="18"/>
              </w:rPr>
              <w:t>A returns    100.30   error 0.30   FAIL</w:t>
              <w:br/>
            </w:r>
            <w:r>
              <w:rPr>
                <w:rFonts w:ascii="Liberation Mono" w:hAnsi="Liberation Mono"/>
                <w:color w:val="2D3238"/>
                <w:sz w:val="18"/>
              </w:rPr>
              <w:br/>
            </w:r>
            <w:r>
              <w:rPr>
                <w:rFonts w:ascii="Liberation Mono" w:hAnsi="Liberation Mono"/>
                <w:color w:val="2D3238"/>
                <w:sz w:val="18"/>
              </w:rPr>
              <w:t>B wins the point.</w:t>
            </w:r>
          </w:p>
        </w:tc>
      </w:tr>
    </w:tbl>
    <w:p>
      <w:pPr>
        <w:spacing w:after="0"/>
      </w:pPr>
    </w:p>
    <w:p>
      <w:pPr>
        <w:pStyle w:val="Heading2"/>
      </w:pPr>
      <w:r>
        <w:t>State during the rally</w:t>
      </w:r>
    </w:p>
    <w:p>
      <w:pPr>
        <w:pStyle w:val="ListBullet"/>
        <w:spacing w:after="60"/>
      </w:pPr>
      <w:r>
        <w:rPr>
          <w:rFonts w:ascii="Liberation Sans" w:hAnsi="Liberation Sans"/>
          <w:sz w:val="21"/>
        </w:rPr>
        <w:t>Each Player has its own Variable Strings.</w:t>
      </w:r>
    </w:p>
    <w:p>
      <w:pPr>
        <w:pStyle w:val="ListBullet"/>
        <w:spacing w:after="60"/>
      </w:pPr>
      <w:r>
        <w:rPr>
          <w:rFonts w:ascii="Liberation Sans" w:hAnsi="Liberation Sans"/>
          <w:sz w:val="21"/>
        </w:rPr>
        <w:t>Variable Strings reset when a new Ball/new point begins.</w:t>
      </w:r>
    </w:p>
    <w:p>
      <w:pPr>
        <w:pStyle w:val="ListBullet"/>
        <w:spacing w:after="60"/>
      </w:pPr>
      <w:r>
        <w:rPr>
          <w:rFonts w:ascii="Liberation Sans" w:hAnsi="Liberation Sans"/>
          <w:sz w:val="21"/>
        </w:rPr>
        <w:t>Variable Strings persist between that Player's shots during the same point.</w:t>
      </w:r>
    </w:p>
    <w:p>
      <w:pPr>
        <w:pStyle w:val="ListBullet"/>
        <w:spacing w:after="60"/>
      </w:pPr>
      <w:r>
        <w:rPr>
          <w:rFonts w:ascii="Liberation Sans" w:hAnsi="Liberation Sans"/>
          <w:sz w:val="21"/>
        </w:rPr>
        <w:t>The opponent's previous shot is available to the Racket as input.</w:t>
      </w:r>
    </w:p>
    <w:p>
      <w:pPr>
        <w:pStyle w:val="ListBullet"/>
        <w:spacing w:after="60"/>
      </w:pPr>
      <w:r>
        <w:rPr>
          <w:rFonts w:ascii="Liberation Sans" w:hAnsi="Liberation Sans"/>
          <w:sz w:val="21"/>
        </w:rPr>
        <w:t>Therefore the same Racket can make different predictions on successive shots against the same Ball.</w:t>
      </w:r>
    </w:p>
    <w:tbl>
      <w:tblPr>
        <w:tblW w:type="auto" w:w="0"/>
        <w:jc w:val="center"/>
        <w:tblLayout w:type="fixed"/>
        <w:tblLook w:firstColumn="1" w:firstRow="1" w:lastColumn="0" w:lastRow="0" w:noHBand="0" w:noVBand="1" w:val="04A0"/>
      </w:tblPr>
      <w:tblGrid>
        <w:gridCol w:w="9994"/>
      </w:tblGrid>
      <w:tr>
        <w:trPr>
          <w:cantSplit/>
        </w:trPr>
        <w:tc>
          <w:tcPr>
            <w:tcW w:type="dxa" w:w="9648"/>
            <w:shd w:fill="EEF4F1"/>
            <w:tcMar>
              <w:top w:w="150" w:type="dxa"/>
              <w:start w:w="180" w:type="dxa"/>
              <w:bottom w:w="150" w:type="dxa"/>
              <w:end w:w="180" w:type="dxa"/>
            </w:tcMar>
          </w:tcPr>
          <w:p>
            <w:pPr>
              <w:spacing w:after="100"/>
            </w:pPr>
            <w:r>
              <w:rPr>
                <w:rFonts w:ascii="Liberation Sans" w:hAnsi="Liberation Sans"/>
                <w:b/>
                <w:color w:val="182637"/>
                <w:sz w:val="21"/>
              </w:rPr>
              <w:t>Updated Racket abstraction</w:t>
            </w:r>
          </w:p>
          <w:p>
            <w:pPr>
              <w:spacing w:after="0" w:line="259" w:lineRule="auto"/>
            </w:pPr>
            <w:r>
              <w:rPr>
                <w:rFonts w:ascii="Liberation Sans" w:hAnsi="Liberation Sans"/>
                <w:color w:val="1B1F24"/>
                <w:sz w:val="20"/>
              </w:rPr>
              <w:t>Racket(Ball, Incoming Shot, State) -&gt; New Shot, New State. The opponent is therefore both competition and a source of information about the hidden answer.</w:t>
            </w:r>
          </w:p>
        </w:tc>
      </w:tr>
    </w:tbl>
    <w:p>
      <w:pPr>
        <w:spacing w:after="20"/>
      </w:pPr>
    </w:p>
    <w:p>
      <w:pPr>
        <w:pStyle w:val="Heading1"/>
      </w:pPr>
      <w:r>
        <w:t>5. Training: Discover a Better Racket</w:t>
      </w:r>
    </w:p>
    <w:p>
      <w:r>
        <w:t>Training is the process by which a Player searches Racket-space. TournamentAI should define the environment and evaluation machinery without dictating one permanent learning algorithm.</w:t>
      </w:r>
    </w:p>
    <w:p>
      <w:pPr>
        <w:pStyle w:val="Heading2"/>
      </w:pPr>
      <w:r>
        <w:t>What a Player may improve</w:t>
      </w:r>
    </w:p>
    <w:p>
      <w:pPr>
        <w:pStyle w:val="ListBullet"/>
        <w:spacing w:after="60"/>
      </w:pPr>
      <w:r>
        <w:rPr>
          <w:rFonts w:ascii="Liberation Sans" w:hAnsi="Liberation Sans"/>
          <w:sz w:val="21"/>
        </w:rPr>
        <w:t>Change an instruction operation.</w:t>
      </w:r>
    </w:p>
    <w:p>
      <w:pPr>
        <w:pStyle w:val="ListBullet"/>
        <w:spacing w:after="60"/>
      </w:pPr>
      <w:r>
        <w:rPr>
          <w:rFonts w:ascii="Liberation Sans" w:hAnsi="Liberation Sans"/>
          <w:sz w:val="21"/>
        </w:rPr>
        <w:t>Change a destination or operand.</w:t>
      </w:r>
    </w:p>
    <w:p>
      <w:pPr>
        <w:pStyle w:val="ListBullet"/>
        <w:spacing w:after="60"/>
      </w:pPr>
      <w:r>
        <w:rPr>
          <w:rFonts w:ascii="Liberation Sans" w:hAnsi="Liberation Sans"/>
          <w:sz w:val="21"/>
        </w:rPr>
        <w:t>Insert, remove, replace, or reorder atomic instructions.</w:t>
      </w:r>
    </w:p>
    <w:p>
      <w:pPr>
        <w:pStyle w:val="ListBullet"/>
        <w:spacing w:after="60"/>
      </w:pPr>
      <w:r>
        <w:rPr>
          <w:rFonts w:ascii="Liberation Sans" w:hAnsi="Liberation Sans"/>
          <w:sz w:val="21"/>
        </w:rPr>
        <w:t>Tune Constant Strings.</w:t>
      </w:r>
    </w:p>
    <w:p>
      <w:pPr>
        <w:pStyle w:val="ListBullet"/>
        <w:spacing w:after="60"/>
      </w:pPr>
      <w:r>
        <w:rPr>
          <w:rFonts w:ascii="Liberation Sans" w:hAnsi="Liberation Sans"/>
          <w:sz w:val="21"/>
        </w:rPr>
        <w:t>Potentially tune initial Variable Strings.</w:t>
      </w:r>
    </w:p>
    <w:p>
      <w:pPr>
        <w:pStyle w:val="ListBullet"/>
        <w:spacing w:after="60"/>
      </w:pPr>
      <w:r>
        <w:rPr>
          <w:rFonts w:ascii="Liberation Sans" w:hAnsi="Liberation Sans"/>
          <w:sz w:val="21"/>
        </w:rPr>
        <w:t>Eventually learn which lines, mutations, opponents, and line sequences are promising.</w:t>
      </w:r>
    </w:p>
    <w:p>
      <w:pPr>
        <w:pStyle w:val="Heading2"/>
      </w:pPr>
      <w:r>
        <w:t>Fitness direction</w:t>
      </w:r>
    </w:p>
    <w:p>
      <w:r>
        <w:t>The original vision is competitive fitness: two Players play real tennis-shaped matches, and stronger Players are those that win. Absolute prediction metrics remain valuable as background scientific measurements, but it is not yet decided whether they should influence training selection.</w:t>
      </w:r>
    </w:p>
    <w:tbl>
      <w:tblPr>
        <w:tblW w:type="auto" w:w="0"/>
        <w:jc w:val="center"/>
        <w:tblLayout w:type="fixed"/>
        <w:tblLook w:firstColumn="1" w:firstRow="1" w:lastColumn="0" w:lastRow="0" w:noHBand="0" w:noVBand="1" w:val="04A0"/>
      </w:tblPr>
      <w:tblGrid>
        <w:gridCol w:w="9994"/>
      </w:tblGrid>
      <w:tr>
        <w:trPr>
          <w:cantSplit/>
        </w:trPr>
        <w:tc>
          <w:tcPr>
            <w:tcW w:type="dxa" w:w="9648"/>
            <w:shd w:fill="F0F4F8"/>
            <w:tcMar>
              <w:top w:w="150" w:type="dxa"/>
              <w:start w:w="180" w:type="dxa"/>
              <w:bottom w:w="150" w:type="dxa"/>
              <w:end w:w="180" w:type="dxa"/>
            </w:tcMar>
          </w:tcPr>
          <w:p>
            <w:pPr>
              <w:spacing w:after="100"/>
            </w:pPr>
            <w:r>
              <w:rPr>
                <w:rFonts w:ascii="Liberation Sans" w:hAnsi="Liberation Sans"/>
                <w:b/>
                <w:color w:val="182637"/>
                <w:sz w:val="21"/>
              </w:rPr>
              <w:t>Important unresolved experiment</w:t>
            </w:r>
          </w:p>
          <w:p>
            <w:pPr>
              <w:spacing w:after="0" w:line="259" w:lineRule="auto"/>
            </w:pPr>
            <w:r>
              <w:rPr>
                <w:rFonts w:ascii="Liberation Sans" w:hAnsi="Liberation Sans"/>
                <w:color w:val="1B1F24"/>
                <w:sz w:val="20"/>
              </w:rPr>
              <w:t>Compare pure competitive evolution against direct absolute-error optimization while keeping Racket Language, datasets, compute budget, and starting populations otherwise equivalent.</w:t>
            </w:r>
          </w:p>
        </w:tc>
      </w:tr>
    </w:tbl>
    <w:p>
      <w:pPr>
        <w:spacing w:after="20"/>
      </w:pPr>
    </w:p>
    <w:p>
      <w:pPr>
        <w:pStyle w:val="Heading1"/>
      </w:pPr>
      <w:r>
        <w:t>6. Software Architecture Direction</w:t>
      </w:r>
    </w:p>
    <w:p>
      <w:r>
        <w:t>Build from the inside out. The public website is not the first technical problem; the Racket runtime and local training engine are.</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2952"/>
            <w:shd w:fill="183047"/>
            <w:tcMar>
              <w:top w:w="110" w:type="dxa"/>
              <w:start w:w="130" w:type="dxa"/>
              <w:bottom w:w="110" w:type="dxa"/>
              <w:end w:w="130" w:type="dxa"/>
            </w:tcMar>
            <w:vAlign w:val="center"/>
          </w:tcPr>
          <w:p>
            <w:r>
              <w:rPr>
                <w:rFonts w:ascii="Liberation Sans" w:hAnsi="Liberation Sans"/>
                <w:b/>
                <w:color w:val="FFFFFF"/>
                <w:sz w:val="19"/>
              </w:rPr>
              <w:t>Component</w:t>
            </w:r>
          </w:p>
        </w:tc>
        <w:tc>
          <w:tcPr>
            <w:tcW w:type="dxa" w:w="6552"/>
            <w:shd w:fill="183047"/>
            <w:tcMar>
              <w:top w:w="110" w:type="dxa"/>
              <w:start w:w="130" w:type="dxa"/>
              <w:bottom w:w="110" w:type="dxa"/>
              <w:end w:w="130" w:type="dxa"/>
            </w:tcMar>
            <w:vAlign w:val="center"/>
          </w:tcPr>
          <w:p>
            <w:r>
              <w:rPr>
                <w:rFonts w:ascii="Liberation Sans" w:hAnsi="Liberation Sans"/>
                <w:b/>
                <w:color w:val="FFFFFF"/>
                <w:sz w:val="19"/>
              </w:rPr>
              <w:t>Responsibility</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Racket Language specification</w:t>
            </w:r>
          </w:p>
        </w:tc>
        <w:tc>
          <w:tcPr>
            <w:tcW w:type="dxa" w:w="6552"/>
            <w:tcMar>
              <w:top w:w="105" w:type="dxa"/>
              <w:start w:w="130" w:type="dxa"/>
              <w:bottom w:w="105" w:type="dxa"/>
              <w:end w:w="130" w:type="dxa"/>
            </w:tcMar>
            <w:vAlign w:val="center"/>
          </w:tcPr>
          <w:p>
            <w:r>
              <w:rPr>
                <w:rFonts w:ascii="Liberation Sans" w:hAnsi="Liberation Sans"/>
                <w:sz w:val="19"/>
              </w:rPr>
              <w:t>Define the legal instruction universe and stable serialization/versioning.</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Racket Runtime</w:t>
            </w:r>
          </w:p>
        </w:tc>
        <w:tc>
          <w:tcPr>
            <w:tcW w:type="dxa" w:w="6552"/>
            <w:tcMar>
              <w:top w:w="105" w:type="dxa"/>
              <w:start w:w="130" w:type="dxa"/>
              <w:bottom w:w="105" w:type="dxa"/>
              <w:end w:w="130" w:type="dxa"/>
            </w:tcMar>
            <w:vAlign w:val="center"/>
          </w:tcPr>
          <w:p>
            <w:r>
              <w:rPr>
                <w:rFonts w:ascii="Liberation Sans" w:hAnsi="Liberation Sans"/>
                <w:sz w:val="19"/>
              </w:rPr>
              <w:t>Execute any legal Racket deterministically and safely.</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Batch Evaluator</w:t>
            </w:r>
          </w:p>
        </w:tc>
        <w:tc>
          <w:tcPr>
            <w:tcW w:type="dxa" w:w="6552"/>
            <w:tcMar>
              <w:top w:w="105" w:type="dxa"/>
              <w:start w:w="130" w:type="dxa"/>
              <w:bottom w:w="105" w:type="dxa"/>
              <w:end w:w="130" w:type="dxa"/>
            </w:tcMar>
            <w:vAlign w:val="center"/>
          </w:tcPr>
          <w:p>
            <w:r>
              <w:rPr>
                <w:rFonts w:ascii="Liberation Sans" w:hAnsi="Liberation Sans"/>
                <w:sz w:val="19"/>
              </w:rPr>
              <w:t>Evaluate large rectangular workloads of Rackets x Balls x instructions.</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Training Player</w:t>
            </w:r>
          </w:p>
        </w:tc>
        <w:tc>
          <w:tcPr>
            <w:tcW w:type="dxa" w:w="6552"/>
            <w:tcMar>
              <w:top w:w="105" w:type="dxa"/>
              <w:start w:w="130" w:type="dxa"/>
              <w:bottom w:w="105" w:type="dxa"/>
              <w:end w:w="130" w:type="dxa"/>
            </w:tcMar>
            <w:vAlign w:val="center"/>
          </w:tcPr>
          <w:p>
            <w:r>
              <w:rPr>
                <w:rFonts w:ascii="Liberation Sans" w:hAnsi="Liberation Sans"/>
                <w:sz w:val="19"/>
              </w:rPr>
              <w:t>Generate/mutate Rackets, choose opponents, play training matches, preserve useful descendants, and export champions.</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Local Trainer</w:t>
            </w:r>
          </w:p>
        </w:tc>
        <w:tc>
          <w:tcPr>
            <w:tcW w:type="dxa" w:w="6552"/>
            <w:tcMar>
              <w:top w:w="105" w:type="dxa"/>
              <w:start w:w="130" w:type="dxa"/>
              <w:bottom w:w="105" w:type="dxa"/>
              <w:end w:w="130" w:type="dxa"/>
            </w:tcMar>
            <w:vAlign w:val="center"/>
          </w:tcPr>
          <w:p>
            <w:r>
              <w:rPr>
                <w:rFonts w:ascii="Liberation Sans" w:hAnsi="Liberation Sans"/>
                <w:sz w:val="19"/>
              </w:rPr>
              <w:t>Let a person train and checkpoint Rackets on commodity CPU/GPU hardware.</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Tournament Server</w:t>
            </w:r>
          </w:p>
        </w:tc>
        <w:tc>
          <w:tcPr>
            <w:tcW w:type="dxa" w:w="6552"/>
            <w:tcMar>
              <w:top w:w="105" w:type="dxa"/>
              <w:start w:w="130" w:type="dxa"/>
              <w:bottom w:w="105" w:type="dxa"/>
              <w:end w:w="130" w:type="dxa"/>
            </w:tcMar>
            <w:vAlign w:val="center"/>
          </w:tcPr>
          <w:p>
            <w:r>
              <w:rPr>
                <w:rFonts w:ascii="Liberation Sans" w:hAnsi="Liberation Sans"/>
                <w:sz w:val="19"/>
              </w:rPr>
              <w:t>Later: validate submitted Rackets and run authoritative public matches.</w:t>
            </w:r>
          </w:p>
        </w:tc>
      </w:tr>
      <w:tr>
        <w:trPr>
          <w:cantSplit/>
        </w:trPr>
        <w:tc>
          <w:tcPr>
            <w:tcW w:type="dxa" w:w="2952"/>
            <w:tcMar>
              <w:top w:w="105" w:type="dxa"/>
              <w:start w:w="130" w:type="dxa"/>
              <w:bottom w:w="105" w:type="dxa"/>
              <w:end w:w="130" w:type="dxa"/>
            </w:tcMar>
            <w:vAlign w:val="center"/>
          </w:tcPr>
          <w:p>
            <w:r>
              <w:rPr>
                <w:rFonts w:ascii="Liberation Sans" w:hAnsi="Liberation Sans"/>
                <w:b/>
                <w:color w:val="478065"/>
                <w:sz w:val="19"/>
              </w:rPr>
              <w:t>tournamentai.com</w:t>
            </w:r>
          </w:p>
        </w:tc>
        <w:tc>
          <w:tcPr>
            <w:tcW w:type="dxa" w:w="6552"/>
            <w:tcMar>
              <w:top w:w="105" w:type="dxa"/>
              <w:start w:w="130" w:type="dxa"/>
              <w:bottom w:w="105" w:type="dxa"/>
              <w:end w:w="130" w:type="dxa"/>
            </w:tcMar>
            <w:vAlign w:val="center"/>
          </w:tcPr>
          <w:p>
            <w:r>
              <w:rPr>
                <w:rFonts w:ascii="Liberation Sans" w:hAnsi="Liberation Sans"/>
                <w:sz w:val="19"/>
              </w:rPr>
              <w:t>Later: accounts, Racket submission, tournaments, brackets, results, Player/Racket history, public champions.</w:t>
            </w:r>
          </w:p>
        </w:tc>
      </w:tr>
    </w:tbl>
    <w:p>
      <w:pPr>
        <w:pStyle w:val="Heading2"/>
      </w:pPr>
      <w:r>
        <w:t>Home training is a foundational constraint</w:t>
      </w:r>
    </w:p>
    <w:p>
      <w:pPr>
        <w:pStyle w:val="ListBullet"/>
        <w:spacing w:after="60"/>
      </w:pPr>
      <w:r>
        <w:rPr>
          <w:rFonts w:ascii="Liberation Sans" w:hAnsi="Liberation Sans"/>
          <w:sz w:val="21"/>
        </w:rPr>
        <w:t>Commodity CPU and gaming GPU hardware must be legitimate training platforms.</w:t>
      </w:r>
    </w:p>
    <w:p>
      <w:pPr>
        <w:pStyle w:val="ListBullet"/>
        <w:spacing w:after="60"/>
      </w:pPr>
      <w:r>
        <w:rPr>
          <w:rFonts w:ascii="Liberation Sans" w:hAnsi="Liberation Sans"/>
          <w:sz w:val="21"/>
        </w:rPr>
        <w:t>The execution model should be batch-first and massively parallel.</w:t>
      </w:r>
    </w:p>
    <w:p>
      <w:pPr>
        <w:pStyle w:val="ListBullet"/>
        <w:spacing w:after="60"/>
      </w:pPr>
      <w:r>
        <w:rPr>
          <w:rFonts w:ascii="Liberation Sans" w:hAnsi="Liberation Sans"/>
          <w:sz w:val="21"/>
        </w:rPr>
        <w:t>Use fixed-size data and compact Racket encodings.</w:t>
      </w:r>
    </w:p>
    <w:p>
      <w:pPr>
        <w:pStyle w:val="ListBullet"/>
        <w:spacing w:after="60"/>
      </w:pPr>
      <w:r>
        <w:rPr>
          <w:rFonts w:ascii="Liberation Sans" w:hAnsi="Liberation Sans"/>
          <w:sz w:val="21"/>
        </w:rPr>
        <w:t>CPU implementation should exploit multithreading and SIMD/vectorization.</w:t>
      </w:r>
    </w:p>
    <w:p>
      <w:pPr>
        <w:pStyle w:val="ListBullet"/>
        <w:spacing w:after="60"/>
      </w:pPr>
      <w:r>
        <w:rPr>
          <w:rFonts w:ascii="Liberation Sans" w:hAnsi="Liberation Sans"/>
          <w:sz w:val="21"/>
        </w:rPr>
        <w:t>GPU implementation should exploit large uniform batches and GPU-friendly memory layouts.</w:t>
      </w:r>
    </w:p>
    <w:p>
      <w:pPr>
        <w:pStyle w:val="ListBullet"/>
        <w:spacing w:after="60"/>
      </w:pPr>
      <w:r>
        <w:rPr>
          <w:rFonts w:ascii="Liberation Sans" w:hAnsi="Liberation Sans"/>
          <w:sz w:val="21"/>
        </w:rPr>
        <w:t>Avoid architecture that assumes cloud-scale infrastructure is required.</w:t>
      </w:r>
    </w:p>
    <w:tbl>
      <w:tblPr>
        <w:tblW w:type="auto" w:w="0"/>
        <w:jc w:val="center"/>
        <w:tblLayout w:type="fixed"/>
        <w:tblLook w:firstColumn="1" w:firstRow="1" w:lastColumn="0" w:lastRow="0" w:noHBand="0" w:noVBand="1" w:val="04A0"/>
      </w:tblPr>
      <w:tblGrid>
        <w:gridCol w:w="9994"/>
      </w:tblGrid>
      <w:tr>
        <w:trPr>
          <w:cantSplit/>
        </w:trPr>
        <w:tc>
          <w:tcPr>
            <w:tcW w:type="dxa" w:w="9648"/>
            <w:shd w:fill="EEF4F1"/>
            <w:tcMar>
              <w:top w:w="150" w:type="dxa"/>
              <w:start w:w="180" w:type="dxa"/>
              <w:bottom w:w="150" w:type="dxa"/>
              <w:end w:w="180" w:type="dxa"/>
            </w:tcMar>
          </w:tcPr>
          <w:p>
            <w:pPr>
              <w:spacing w:after="100"/>
            </w:pPr>
            <w:r>
              <w:rPr>
                <w:rFonts w:ascii="Liberation Sans" w:hAnsi="Liberation Sans"/>
                <w:b/>
                <w:color w:val="182637"/>
                <w:sz w:val="21"/>
              </w:rPr>
              <w:t>Performance mental model</w:t>
            </w:r>
          </w:p>
          <w:p>
            <w:pPr>
              <w:spacing w:after="0" w:line="259" w:lineRule="auto"/>
            </w:pPr>
            <w:r>
              <w:rPr>
                <w:rFonts w:ascii="Liberation Sans" w:hAnsi="Liberation Sans"/>
                <w:color w:val="1B1F24"/>
                <w:sz w:val="20"/>
              </w:rPr>
              <w:t>Do not optimize around one Racket on one Ball. Optimize around large Rackets x Balls batches, with the Player insulated from whether evaluation happens on CPU or GPU.</w:t>
            </w:r>
          </w:p>
        </w:tc>
      </w:tr>
    </w:tbl>
    <w:p>
      <w:pPr>
        <w:spacing w:after="20"/>
      </w:pPr>
    </w:p>
    <w:p>
      <w:pPr>
        <w:pStyle w:val="Heading1"/>
      </w:pPr>
      <w:r>
        <w:t>7. Existing Research Connection</w:t>
      </w:r>
    </w:p>
    <w:p>
      <w:r>
        <w:t>The Racket representation closely resembles Linear Genetic Programming (LGP): linear sequences of register-based mathematical instructions with read-only inputs/constants and writable calculation registers. TournamentAI should use that body of research rather than rediscovering low-level lessons.</w:t>
      </w:r>
    </w:p>
    <w:p>
      <w:r>
        <w:t>The potentially distinctive system is broader: standardized Balls, standardized portable Rackets, Players that can use different learning strategies, persistent rally state, opponent shots as information, home training, and public tennis-shaped competition.</w:t>
      </w:r>
    </w:p>
    <w:p>
      <w:pPr>
        <w:pStyle w:val="Heading1"/>
      </w:pPr>
      <w:r>
        <w:t>8. Open Threads to Preserve</w:t>
      </w:r>
    </w:p>
    <w:p>
      <w:pPr>
        <w:spacing w:after="80"/>
      </w:pPr>
      <w:r>
        <w:rPr>
          <w:b/>
          <w:color w:val="182637"/>
        </w:rPr>
        <w:t xml:space="preserve">1. Racket Language operation set — </w:t>
      </w:r>
      <w:r>
        <w:t>Choose the minimum useful primitive math functions for v0.1.</w:t>
      </w:r>
    </w:p>
    <w:p>
      <w:pPr>
        <w:spacing w:after="80"/>
      </w:pPr>
      <w:r>
        <w:rPr>
          <w:b/>
          <w:color w:val="182637"/>
        </w:rPr>
        <w:t xml:space="preserve">2. Numeric semantics — </w:t>
      </w:r>
      <w:r>
        <w:t>Choose numeric type, overflow behavior, safe DIV/LOG/SQRT rules, and deterministic handling of exceptional values.</w:t>
      </w:r>
    </w:p>
    <w:p>
      <w:pPr>
        <w:spacing w:after="80"/>
      </w:pPr>
      <w:r>
        <w:rPr>
          <w:b/>
          <w:color w:val="182637"/>
        </w:rPr>
        <w:t xml:space="preserve">3. Racket size — </w:t>
      </w:r>
      <w:r>
        <w:t>Set maximum/allowed instruction length and decide whether length is fixed or variable.</w:t>
      </w:r>
    </w:p>
    <w:p>
      <w:pPr>
        <w:spacing w:after="80"/>
      </w:pPr>
      <w:r>
        <w:rPr>
          <w:b/>
          <w:color w:val="182637"/>
        </w:rPr>
        <w:t xml:space="preserve">4. Strings — </w:t>
      </w:r>
      <w:r>
        <w:t>Define initialization, valid numeric ranges, mutation behavior, and whether initial Variable Strings are trainable.</w:t>
      </w:r>
    </w:p>
    <w:p>
      <w:pPr>
        <w:spacing w:after="80"/>
      </w:pPr>
      <w:r>
        <w:rPr>
          <w:b/>
          <w:color w:val="182637"/>
        </w:rPr>
        <w:t xml:space="preserve">5. Serve input — </w:t>
      </w:r>
      <w:r>
        <w:t>Decide whether SERVE is necessary or whether the first-shot condition should be represented another way.</w:t>
      </w:r>
    </w:p>
    <w:p>
      <w:pPr>
        <w:spacing w:after="80"/>
      </w:pPr>
      <w:r>
        <w:rPr>
          <w:b/>
          <w:color w:val="182637"/>
        </w:rPr>
        <w:t xml:space="preserve">6. First Player algorithm — </w:t>
      </w:r>
      <w:r>
        <w:t>Define the first viable search/mutation/population strategy without overengineering it.</w:t>
      </w:r>
    </w:p>
    <w:p>
      <w:pPr>
        <w:spacing w:after="80"/>
      </w:pPr>
      <w:r>
        <w:rPr>
          <w:b/>
          <w:color w:val="182637"/>
        </w:rPr>
        <w:t xml:space="preserve">7. Fitness — </w:t>
      </w:r>
      <w:r>
        <w:t>Determine whether pure tennis-match fitness drives selection or whether absolute error contributes directly.</w:t>
      </w:r>
    </w:p>
    <w:p>
      <w:pPr>
        <w:spacing w:after="80"/>
      </w:pPr>
      <w:r>
        <w:rPr>
          <w:b/>
          <w:color w:val="182637"/>
        </w:rPr>
        <w:t xml:space="preserve">8. Opponent selection — </w:t>
      </w:r>
      <w:r>
        <w:t>Choose how training opponents are selected and whether historical champions/archives are used.</w:t>
      </w:r>
    </w:p>
    <w:p>
      <w:pPr>
        <w:spacing w:after="80"/>
      </w:pPr>
      <w:r>
        <w:rPr>
          <w:b/>
          <w:color w:val="182637"/>
        </w:rPr>
        <w:t xml:space="preserve">9. Line Library — </w:t>
      </w:r>
      <w:r>
        <w:t>Decide whether to materialize metadata and what statistics are useful enough to retain.</w:t>
      </w:r>
    </w:p>
    <w:p>
      <w:pPr>
        <w:spacing w:after="80"/>
      </w:pPr>
      <w:r>
        <w:rPr>
          <w:b/>
          <w:color w:val="182637"/>
        </w:rPr>
        <w:t xml:space="preserve">10. Parallel runtime — </w:t>
      </w:r>
      <w:r>
        <w:t>Design the CPU/GPU memory layout, batching model, backend API, determinism guarantees, and benchmarks.</w:t>
      </w:r>
    </w:p>
    <w:p>
      <w:pPr>
        <w:spacing w:after="80"/>
      </w:pPr>
      <w:r>
        <w:rPr>
          <w:b/>
          <w:color w:val="182637"/>
        </w:rPr>
        <w:t xml:space="preserve">11. Tournament/public system — </w:t>
      </w:r>
      <w:r>
        <w:t>Later define authoritative Ball handling, match formats, validation, tournament orchestration, accounts, uploads, brackets, results, and anti-cheat/reproducibility rules.</w:t>
      </w:r>
    </w:p>
    <w:p>
      <w:pPr>
        <w:pStyle w:val="Heading1"/>
      </w:pPr>
      <w:r>
        <w:t>9. Recommended Next Obsession</w:t>
      </w:r>
    </w:p>
    <w:tbl>
      <w:tblPr>
        <w:tblW w:type="auto" w:w="0"/>
        <w:jc w:val="center"/>
        <w:tblLayout w:type="fixed"/>
        <w:tblLook w:firstColumn="1" w:firstRow="1" w:lastColumn="0" w:lastRow="0" w:noHBand="0" w:noVBand="1" w:val="04A0"/>
      </w:tblPr>
      <w:tblGrid>
        <w:gridCol w:w="9994"/>
      </w:tblGrid>
      <w:tr>
        <w:trPr>
          <w:cantSplit/>
        </w:trPr>
        <w:tc>
          <w:tcPr>
            <w:tcW w:type="dxa" w:w="9648"/>
            <w:shd w:fill="EEF4F1"/>
            <w:tcMar>
              <w:top w:w="150" w:type="dxa"/>
              <w:start w:w="180" w:type="dxa"/>
              <w:bottom w:w="150" w:type="dxa"/>
              <w:end w:w="180" w:type="dxa"/>
            </w:tcMar>
          </w:tcPr>
          <w:p>
            <w:pPr>
              <w:spacing w:after="100"/>
            </w:pPr>
            <w:r>
              <w:rPr>
                <w:rFonts w:ascii="Liberation Sans" w:hAnsi="Liberation Sans"/>
                <w:b/>
                <w:color w:val="182637"/>
                <w:sz w:val="21"/>
              </w:rPr>
              <w:t>Question</w:t>
            </w:r>
          </w:p>
          <w:p>
            <w:pPr>
              <w:spacing w:after="0" w:line="259" w:lineRule="auto"/>
            </w:pPr>
            <w:r>
              <w:rPr>
                <w:rFonts w:ascii="Liberation Sans" w:hAnsi="Liberation Sans"/>
                <w:color w:val="1B1F24"/>
                <w:sz w:val="20"/>
              </w:rPr>
              <w:t>What exactly is Racket Language v0.1?</w:t>
            </w:r>
          </w:p>
        </w:tc>
      </w:tr>
    </w:tbl>
    <w:p>
      <w:pPr>
        <w:spacing w:after="20"/>
      </w:pPr>
    </w:p>
    <w:p>
      <w:r>
        <w:t>That Obsession should end with a small formal language/runtime specification sufficient to begin implementing the engine. It should settle instruction shape, operands, operation set, numeric semantics, state lifecycle, Racket length constraints, serialization, and examples of valid/invalid Rackets.</w:t>
      </w:r>
    </w:p>
    <w:p>
      <w:pPr>
        <w:pStyle w:val="Heading2"/>
      </w:pPr>
      <w:r>
        <w:t>Definition of success for that day</w:t>
      </w:r>
    </w:p>
    <w:p>
      <w:pPr>
        <w:pStyle w:val="ListBullet"/>
        <w:spacing w:after="60"/>
      </w:pPr>
      <w:r>
        <w:rPr>
          <w:rFonts w:ascii="Liberation Sans" w:hAnsi="Liberation Sans"/>
          <w:sz w:val="21"/>
        </w:rPr>
        <w:t>A developer can implement the parser/encoder/runtime without inventing missing language rules.</w:t>
      </w:r>
    </w:p>
    <w:p>
      <w:pPr>
        <w:pStyle w:val="ListBullet"/>
        <w:spacing w:after="60"/>
      </w:pPr>
      <w:r>
        <w:rPr>
          <w:rFonts w:ascii="Liberation Sans" w:hAnsi="Liberation Sans"/>
          <w:sz w:val="21"/>
        </w:rPr>
        <w:t>Every legal Racket can be validated deterministically.</w:t>
      </w:r>
    </w:p>
    <w:p>
      <w:pPr>
        <w:pStyle w:val="ListBullet"/>
        <w:spacing w:after="60"/>
      </w:pPr>
      <w:r>
        <w:rPr>
          <w:rFonts w:ascii="Liberation Sans" w:hAnsi="Liberation Sans"/>
          <w:sz w:val="21"/>
        </w:rPr>
        <w:t>The complete atomic line address space can be enumerated or mapped to IDs.</w:t>
      </w:r>
    </w:p>
    <w:p>
      <w:pPr>
        <w:pStyle w:val="ListBullet"/>
        <w:spacing w:after="60"/>
      </w:pPr>
      <w:r>
        <w:rPr>
          <w:rFonts w:ascii="Liberation Sans" w:hAnsi="Liberation Sans"/>
          <w:sz w:val="21"/>
        </w:rPr>
        <w:t>A small reference Racket can execute against a Ball and produce a reproducible shot.</w:t>
      </w:r>
    </w:p>
    <w:p>
      <w:pPr>
        <w:pStyle w:val="ListBullet"/>
        <w:spacing w:after="60"/>
      </w:pPr>
      <w:r>
        <w:rPr>
          <w:rFonts w:ascii="Liberation Sans" w:hAnsi="Liberation Sans"/>
          <w:sz w:val="21"/>
        </w:rPr>
        <w:t>The language remains compatible with future massively parallel CPU/GPU execution.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C6570"/>
        <w:sz w:val="15"/>
      </w:rPr>
      <w:t>TOURNAMENTAI  •  FOUNDATIONAL CONCEPT &amp; TRAINING MODEL v0.1  •  SEPTEMBER 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ans" w:hAnsi="Liberation Sans"/>
      <w:color w:val="1B1F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182637"/>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Liberation Sans" w:hAnsi="Liberation Sans"/>
      <w:b/>
      <w:bCs/>
      <w:color w:val="47806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8263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Liberation Sans" w:hAnsi="Liberation Sans"/>
      <w:b w:val="0"/>
      <w:i/>
      <w:iCs/>
      <w:color w:val="5C657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20"/>
    </w:pPr>
    <w:rPr>
      <w:rFonts w:ascii="Liberation Sans" w:hAnsi="Liberation Sans"/>
      <w:b/>
      <w:color w:val="47806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