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ObsessTitle"/>
      </w:pPr>
      <w:r>
        <w:t>ObsessOS — September 9 Work Record &amp; Decision Log</w:t>
      </w:r>
    </w:p>
    <w:p>
      <w:pPr>
        <w:pStyle w:val="ObsessSubtitle"/>
      </w:pPr>
      <w:r>
        <w:t>Bring the ObsessOS Brain to Life • What changed, what was proven, and why the day matters</w:t>
      </w:r>
    </w:p>
    <w:p>
      <w:pPr>
        <w:spacing w:after="40"/>
      </w:pPr>
      <w:r>
        <w:rPr>
          <w:b/>
          <w:color w:val="8A6A37"/>
          <w:sz w:val="16"/>
        </w:rPr>
        <w:t>PRESERVE PACKAGE / CHRONOLOGICAL RECORD</w:t>
      </w:r>
    </w:p>
    <w:tbl>
      <w:tblPr>
        <w:tblW w:type="auto" w:w="0"/>
        <w:jc w:val="center"/>
        <w:tblLayout w:type="fixed"/>
        <w:tblLook w:firstColumn="1" w:firstRow="1" w:lastColumn="0" w:lastRow="0" w:noHBand="0" w:noVBand="1" w:val="04A0"/>
      </w:tblPr>
      <w:tblGrid>
        <w:gridCol w:w="9720"/>
      </w:tblGrid>
      <w:tr>
        <w:trPr>
          <w:cantSplit w:val="true"/>
        </w:trPr>
        <w:tc>
          <w:tcPr>
            <w:tcW w:type="dxa" w:w="9994"/>
            <w:shd w:fill="F3F0EA"/>
            <w:tcMar>
              <w:top w:w="140" w:type="dxa"/>
              <w:start w:w="170" w:type="dxa"/>
              <w:bottom w:w="140" w:type="dxa"/>
              <w:end w:w="170" w:type="dxa"/>
            </w:tcMar>
          </w:tcPr>
          <w:p>
            <w:pPr>
              <w:spacing w:after="0"/>
            </w:pPr>
            <w:r>
              <w:rPr>
                <w:b/>
                <w:color w:val="8A6A37"/>
              </w:rPr>
              <w:t xml:space="preserve">Obsession  </w:t>
            </w:r>
            <w:r>
              <w:rPr>
                <w:sz w:val="21"/>
              </w:rPr>
              <w:t>Question: “Can we make ObsessOS operational in ChatGPT so OVERWATCH and OBSESSION work as two coordinated modes of one brain?”</w:t>
            </w:r>
          </w:p>
        </w:tc>
      </w:tr>
    </w:tbl>
    <w:p>
      <w:pPr>
        <w:spacing w:after="0"/>
      </w:pPr>
    </w:p>
    <w:p>
      <w:pPr>
        <w:pStyle w:val="Heading1"/>
      </w:pPr>
      <w:r>
        <w:t>Purpose</w:t>
      </w:r>
    </w:p>
    <w:p>
      <w:r>
        <w:t>This is the narrative work record for September 9, 2026. It captures the sequence of decisions and proofs across the day so the Obsession can be remembered as a development arc, not merely as a final architecture diagram.</w:t>
      </w:r>
    </w:p>
    <w:p>
      <w:pPr>
        <w:pStyle w:val="Heading1"/>
      </w:pPr>
      <w:r>
        <w:t>1. Started from a split-mode idea, not a finished interface</w:t>
      </w:r>
    </w:p>
    <w:p>
      <w:pPr>
        <w:spacing w:after="120"/>
      </w:pPr>
      <w:r>
        <w:t>At the beginning of the day the architecture was clearer than the implementation. The goal was to make ChatGPT the primary human interface while keeping ObsessOS as the durable operating system underneath it.</w:t>
      </w:r>
    </w:p>
    <w:p>
      <w:pPr>
        <w:spacing w:after="120"/>
      </w:pPr>
      <w:r>
        <w:t>The day explicitly carried forward the September 7 decisions: no second AI; chat as the reasoning clock; Context Capsules for durable project meaning; Event Capsules for discrete outside changes; every Event belongs to a Project; External Resources feed OVERWATCH; ordinary outside reality must not automatically pierce an active Obsession.</w:t>
      </w:r>
    </w:p>
    <w:p>
      <w:pPr>
        <w:spacing w:after="120"/>
      </w:pPr>
      <w:r>
        <w:t>The first major clarification was that OVERWATCH and OBSESSION are not peer products or stored modes. They are two boot/context contracts over one canonical state.</w:t>
      </w:r>
    </w:p>
    <w:p>
      <w:pPr>
        <w:pStyle w:val="Heading1"/>
      </w:pPr>
      <w:r>
        <w:t>2. Resolved the Project ambiguity without redesigning Personal v0.1</w:t>
      </w:r>
    </w:p>
    <w:p>
      <w:pPr>
        <w:spacing w:after="120"/>
      </w:pPr>
      <w:r>
        <w:t>There was a real conflict: the frozen Lovable constitution forbids generic Projects schema/UI in Personal v0.1, while the September 7 architecture requires Projects that own Context, External Resources, Events, and Obsessions.</w:t>
      </w:r>
    </w:p>
    <w:p>
      <w:pPr>
        <w:spacing w:after="120"/>
      </w:pPr>
      <w:r>
        <w:t>The resolution was bounded evolution rather than silent redesign. The new Project/Event/Context model lives as an integration/control substrate around Personal v0.1, using os_* tables. It does not create Projects navigation, dashboards, tasks, or conventional project-management behavior in the Personal product.</w:t>
      </w:r>
    </w:p>
    <w:p>
      <w:pPr>
        <w:pStyle w:val="Heading1"/>
      </w:pPr>
      <w:r>
        <w:t>3. Made the ObsessOS MCP bridge real</w:t>
      </w:r>
    </w:p>
    <w:p>
      <w:pPr>
        <w:spacing w:after="120"/>
      </w:pPr>
      <w:r>
        <w:t>The first production bridge exposed four narrow actions: overwatch_boot, obsession_boot, obsession_begin, and closeout_save.</w:t>
      </w:r>
    </w:p>
    <w:p>
      <w:pPr>
        <w:spacing w:after="120"/>
      </w:pPr>
      <w:r>
        <w:t>The connector uses Supabase OAuth and user-scoped RLS; tools do not accept arbitrary user_id values and no service role is exposed through the ChatGPT path.</w:t>
      </w:r>
    </w:p>
    <w:p>
      <w:pPr>
        <w:spacing w:after="120"/>
      </w:pPr>
      <w:r>
        <w:t>A real ChatGPT custom app was connected to https://obsessos.com/mcp. Read-path booting from ChatGPT was proven against the human’s canonical ObsessOS state.</w:t>
      </w:r>
    </w:p>
    <w:p>
      <w:pPr>
        <w:pStyle w:val="Heading1"/>
      </w:pPr>
      <w:r>
        <w:t>4. Built durable whole-field memory around Personal v0.1</w:t>
      </w:r>
    </w:p>
    <w:p>
      <w:pPr>
        <w:spacing w:after="120"/>
      </w:pPr>
      <w:r>
        <w:t>ObsessOS gained os_projects, os_context_capsules, os_external_resources, os_event_capsules, and os_project_obsessions, together with RLS, ownership consistency checks, and idempotent event ingestion.</w:t>
      </w:r>
    </w:p>
    <w:p>
      <w:pPr>
        <w:spacing w:after="120"/>
      </w:pPr>
      <w:r>
        <w:t>The ObsessOS Project and Studio Conners Project were seeded in production. Studio Conners was linked to its historical Obsessions and to its Quo front-desk resource.</w:t>
      </w:r>
    </w:p>
    <w:p>
      <w:pPr>
        <w:pStyle w:val="Heading1"/>
      </w:pPr>
      <w:r>
        <w:t>5. Proved that outside reality can reach OVERWATCH without reaching the human</w:t>
      </w:r>
    </w:p>
    <w:p>
      <w:pPr>
        <w:spacing w:after="120"/>
      </w:pPr>
      <w:r>
        <w:t>A signed Quo webhook endpoint was implemented for message.received and call.completed. Signature verification uses the exact raw body and a server-side secret; invalid or stale requests are rejected.</w:t>
      </w:r>
    </w:p>
    <w:p>
      <w:pPr>
        <w:spacing w:after="120"/>
      </w:pPr>
      <w:r>
        <w:t>Quo’s canned test was correctly ignored because it used a fake phone-number ID, which demonstrated that the resource boundary was not weakened merely to satisfy a synthetic provider test.</w:t>
      </w:r>
    </w:p>
    <w:p>
      <w:pPr>
        <w:spacing w:after="120"/>
      </w:pPr>
      <w:r>
        <w:t>The decisive proof came from a real SMS sent to the Studio Conners number. Quo received it, automatically delivered the signed webhook, ObsessOS recorded an Event Capsule, OVERWATCH surfaced it, and the active OBSESSION did not contain it. The September 7 principle became an operating production behavior.</w:t>
      </w:r>
    </w:p>
    <w:p>
      <w:pPr>
        <w:pStyle w:val="Heading1"/>
      </w:pPr>
      <w:r>
        <w:t>6. Settled the human morning ritual before adding more tools</w:t>
      </w:r>
    </w:p>
    <w:p>
      <w:pPr>
        <w:spacing w:after="120"/>
      </w:pPr>
      <w:r>
        <w:t>The intended daily rhythm was frozen: start a fresh chat in the OVERWATCH ChatGPT Project; boot canonical state; handle one of three morning states; prepare the Brief; cross Begin only with explicit approval; then leave OVERWATCH.</w:t>
      </w:r>
    </w:p>
    <w:p>
      <w:pPr>
        <w:spacing w:after="120"/>
      </w:pPr>
      <w:r>
        <w:t>The actual Obsession happens in a fresh chat inside the natural domain ChatGPT Project. That project contributes domain history/files; ObsessOS contributes the one begun day and frozen Brief.</w:t>
      </w:r>
    </w:p>
    <w:p>
      <w:pPr>
        <w:spacing w:after="120"/>
      </w:pPr>
      <w:r>
        <w:t>A fresh chat is part of the semantic boundary. The whole-field conversation should not leak into the protected work room.</w:t>
      </w:r>
    </w:p>
    <w:p>
      <w:pPr>
        <w:pStyle w:val="Heading1"/>
      </w:pPr>
      <w:r>
        <w:t>7. Filled the exact missing morning write gap</w:t>
      </w:r>
    </w:p>
    <w:p>
      <w:pPr>
        <w:spacing w:after="120"/>
      </w:pPr>
      <w:r>
        <w:t>Two tools were added, taking the MCP surface from four to six: overwatch_schedule and overwatch_brief_save.</w:t>
      </w:r>
    </w:p>
    <w:p>
      <w:pPr>
        <w:spacing w:after="120"/>
      </w:pPr>
      <w:r>
        <w:t>overwatch_boot gained an explicit today_plan state: nothing_scheduled, scheduled_not_begun, active, or time_zone_confirmation_required.</w:t>
      </w:r>
    </w:p>
    <w:p>
      <w:pPr>
        <w:spacing w:after="120"/>
      </w:pPr>
      <w:r>
        <w:t>Synthetic end-to-end tests proved both morning cases, explicit replacement/reconsideration behavior, Brief stale-write protection, Begin idempotency, exact frozen-Brief handoff, and continued shielding of whole-field state.</w:t>
      </w:r>
    </w:p>
    <w:p>
      <w:pPr>
        <w:pStyle w:val="Heading1"/>
      </w:pPr>
      <w:r>
        <w:t>8. Real testing exposed a room-boundary defect</w:t>
      </w:r>
    </w:p>
    <w:p>
      <w:pPr>
        <w:spacing w:after="120"/>
      </w:pPr>
      <w:r>
        <w:t>The first real OVERWATCH test correctly recognized that September 9 was already begun, but the chat then declared itself to be in OBSESSION mode. The data boundary worked while the spatial/mental boundary did not.</w:t>
      </w:r>
    </w:p>
    <w:p>
      <w:pPr>
        <w:spacing w:after="120"/>
      </w:pPr>
      <w:r>
        <w:t>The MCP instructions were corrected to distinguish explicit OVERWATCH intent from explicit OBSESSION intent. A second real test still produced an ambiguous handoff because ChatGPT had no Project-level rule stating that the OVERWATCH Project itself is permanently the OVERWATCH room.</w:t>
      </w:r>
    </w:p>
    <w:p>
      <w:pPr>
        <w:spacing w:after="120"/>
      </w:pPr>
      <w:r>
        <w:t>The missing enforcement was added at the correct layer: the OVERWATCH ChatGPT Project instructions now say that this Project never becomes an OBSESSION working room and must hand the human to a fresh chat in the natural domain Project.</w:t>
      </w:r>
    </w:p>
    <w:p>
      <w:pPr>
        <w:pStyle w:val="Heading1"/>
      </w:pPr>
      <w:r>
        <w:t>9. The cross-Project handoff then worked for real</w:t>
      </w:r>
    </w:p>
    <w:p>
      <w:pPr>
        <w:spacing w:after="120"/>
      </w:pPr>
      <w:r>
        <w:t>After the Project-level instruction was added, a fresh OVERWATCH chat loaded canonical state, recognized the active day, explicitly told the human to leave OVERWATCH, named the ObsessOS ChatGPT Project, and supplied “@ObsessOS Start today’s Obsession.” Then it stopped.</w:t>
      </w:r>
    </w:p>
    <w:p>
      <w:pPr>
        <w:spacing w:after="120"/>
      </w:pPr>
      <w:r>
        <w:t>A fresh chat in the ObsessOS ChatGPT Project used that prompt, loaded the frozen September 9 Brief, and correctly declared itself the protected OBSESSION working room.</w:t>
      </w:r>
    </w:p>
    <w:p>
      <w:pPr>
        <w:spacing w:after="120"/>
      </w:pPr>
      <w:r>
        <w:t>An additional practical convention was clarified: the blue ObsessOS app mention should be removed after boot during normal Obsession work. ObsessOS is re-invoked at operating-system boundaries rather than being attached to every thought or prompt.</w:t>
      </w:r>
    </w:p>
    <w:p>
      <w:pPr>
        <w:pStyle w:val="Heading1"/>
      </w:pPr>
      <w:r>
        <w:t>10. End-of-day meaning</w:t>
      </w:r>
    </w:p>
    <w:p>
      <w:pPr>
        <w:spacing w:after="120"/>
      </w:pPr>
      <w:r>
        <w:t>The split-mode brain is no longer merely an architecture. ChatGPT can now enter the whole-field state, respect an already-begun day, hand the human across a Project boundary, and resume the exact frozen Obsession in a protected working room.</w:t>
      </w:r>
    </w:p>
    <w:p>
      <w:pPr>
        <w:spacing w:after="120"/>
      </w:pPr>
      <w:r>
        <w:t>Outside-world events can enter OVERWATCH independently of the human’s attention. The human does not need to monitor Quo while obsessing, and ObsessOS does not need to become the place where the actual work happens.</w:t>
      </w:r>
    </w:p>
    <w:p>
      <w:pPr>
        <w:spacing w:after="120"/>
      </w:pPr>
      <w:r>
        <w:t>The remaining work is intentionally smaller: live use of the natural unscheduled/scheduled morning write paths, a clearer future closeout bridge, more External Resources only when genuinely useful, and eventual publication/stabilization of the ChatGPT app.</w:t>
      </w:r>
    </w:p>
    <w:p>
      <w:pPr>
        <w:pStyle w:val="Heading1"/>
      </w:pPr>
      <w:r>
        <w:t>Decisions frozen by the end of the day</w:t>
      </w:r>
    </w:p>
    <w:p>
      <w:pPr>
        <w:pStyle w:val="ListBullet"/>
        <w:spacing w:after="60"/>
      </w:pPr>
      <w:r>
        <w:t>The OVERWATCH ChatGPT Project is permanently the OVERWATCH room.</w:t>
      </w:r>
    </w:p>
    <w:p>
      <w:pPr>
        <w:pStyle w:val="ListBullet"/>
        <w:spacing w:after="60"/>
      </w:pPr>
      <w:r>
        <w:t>A domain ChatGPT Project is where the actual OBSESSION work lives.</w:t>
      </w:r>
    </w:p>
    <w:p>
      <w:pPr>
        <w:pStyle w:val="ListBullet"/>
        <w:spacing w:after="60"/>
      </w:pPr>
      <w:r>
        <w:t>Each Obsession day starts in a fresh domain-project chat rather than reusing the OVERWATCH chat or yesterday’s active thread.</w:t>
      </w:r>
    </w:p>
    <w:p>
      <w:pPr>
        <w:pStyle w:val="ListBullet"/>
        <w:spacing w:after="60"/>
      </w:pPr>
      <w:r>
        <w:t>The canonical morning prompt is “@ObsessOS Start OVERWATCH for today.”</w:t>
      </w:r>
    </w:p>
    <w:p>
      <w:pPr>
        <w:pStyle w:val="ListBullet"/>
        <w:spacing w:after="60"/>
      </w:pPr>
      <w:r>
        <w:t>The canonical domain boot prompt is “@ObsessOS Start today’s Obsession.”</w:t>
      </w:r>
    </w:p>
    <w:p>
      <w:pPr>
        <w:pStyle w:val="ListBullet"/>
        <w:spacing w:after="60"/>
      </w:pPr>
      <w:r>
        <w:t>If today is scheduled but not begun, OVERWATCH starts from that intention rather than pretending the day is blank.</w:t>
      </w:r>
    </w:p>
    <w:p>
      <w:pPr>
        <w:pStyle w:val="ListBullet"/>
        <w:spacing w:after="60"/>
      </w:pPr>
      <w:r>
        <w:t>If today is already begun, OVERWATCH does not reopen selection and does not become the working room.</w:t>
      </w:r>
    </w:p>
    <w:p>
      <w:pPr>
        <w:pStyle w:val="ListBullet"/>
        <w:spacing w:after="60"/>
      </w:pPr>
      <w:r>
        <w:t>Scheduling and Brief preparation can happen from ChatGPT, but Begin remains a separate explicit approval boundary.</w:t>
      </w:r>
    </w:p>
    <w:p>
      <w:pPr>
        <w:pStyle w:val="ListBullet"/>
        <w:spacing w:after="60"/>
      </w:pPr>
      <w:r>
        <w:t>Once the Obsession chat is booted, remove the ObsessOS app mention during ordinary work; invoke it again only when canonical state/action is needed.</w:t>
      </w:r>
    </w:p>
    <w:p>
      <w:pPr>
        <w:pStyle w:val="ListBullet"/>
        <w:spacing w:after="60"/>
      </w:pPr>
      <w:r>
        <w:t>Full closeout ceremony remains in obsessos.com for now; this is a deliberate current boundary, not a failure of the split-mode concept.</w:t>
      </w:r>
    </w:p>
    <w:p>
      <w:pPr>
        <w:pStyle w:val="Heading1"/>
      </w:pPr>
      <w:r>
        <w:t>Artifacts produced or established</w:t>
      </w:r>
    </w:p>
    <w:tbl>
      <w:tblPr>
        <w:tblStyle w:val="TableGrid"/>
        <w:tblW w:type="auto" w:w="0"/>
        <w:jc w:val="center"/>
        <w:tblLayout w:type="fixed"/>
        <w:tblLook w:firstColumn="1" w:firstRow="1" w:lastColumn="0" w:lastRow="0" w:noHBand="0" w:noVBand="1" w:val="04A0"/>
      </w:tblPr>
      <w:tblGrid>
        <w:gridCol w:w="4997"/>
        <w:gridCol w:w="4997"/>
      </w:tblGrid>
      <w:tr>
        <w:trPr>
          <w:tblHeader w:val="true"/>
        </w:trPr>
        <w:tc>
          <w:tcPr>
            <w:tcW w:type="dxa" w:w="4968"/>
            <w:shd w:fill="EAE4D9"/>
            <w:tcMar>
              <w:top w:w="100" w:type="dxa"/>
              <w:start w:w="120" w:type="dxa"/>
              <w:bottom w:w="100" w:type="dxa"/>
              <w:end w:w="120" w:type="dxa"/>
            </w:tcMar>
          </w:tcPr>
          <w:p>
            <w:pPr>
              <w:jc w:val="left"/>
            </w:pPr>
            <w:r>
              <w:rPr>
                <w:b/>
                <w:color w:val="1F1F1F"/>
                <w:sz w:val="19"/>
              </w:rPr>
              <w:t>Artifact / proof</w:t>
            </w:r>
          </w:p>
        </w:tc>
        <w:tc>
          <w:tcPr>
            <w:tcW w:type="dxa" w:w="4752"/>
            <w:shd w:fill="EAE4D9"/>
            <w:tcMar>
              <w:top w:w="100" w:type="dxa"/>
              <w:start w:w="120" w:type="dxa"/>
              <w:bottom w:w="100" w:type="dxa"/>
              <w:end w:w="120" w:type="dxa"/>
            </w:tcMar>
          </w:tcPr>
          <w:p>
            <w:pPr>
              <w:jc w:val="left"/>
            </w:pPr>
            <w:r>
              <w:rPr>
                <w:b/>
                <w:color w:val="1F1F1F"/>
                <w:sz w:val="19"/>
              </w:rPr>
              <w:t>Status</w:t>
            </w:r>
          </w:p>
        </w:tc>
      </w:tr>
      <w:tr>
        <w:trPr>
          <w:cantSplit w:val="true"/>
        </w:trPr>
        <w:tc>
          <w:tcPr>
            <w:tcW w:type="dxa" w:w="4997"/>
            <w:tcMar>
              <w:top w:w="90" w:type="dxa"/>
              <w:start w:w="110" w:type="dxa"/>
              <w:bottom w:w="90" w:type="dxa"/>
              <w:end w:w="110" w:type="dxa"/>
            </w:tcMar>
            <w:vAlign w:val="center"/>
          </w:tcPr>
          <w:p>
            <w:pPr>
              <w:spacing w:after="0"/>
            </w:pPr>
            <w:r>
              <w:rPr>
                <w:sz w:val="18"/>
              </w:rPr>
              <w:t>ObsessOS ChatGPT Operating Ritual v0.1</w:t>
            </w:r>
          </w:p>
        </w:tc>
        <w:tc>
          <w:tcPr>
            <w:tcW w:type="dxa" w:w="4997"/>
            <w:tcMar>
              <w:top w:w="90" w:type="dxa"/>
              <w:start w:w="110" w:type="dxa"/>
              <w:bottom w:w="90" w:type="dxa"/>
              <w:end w:w="110" w:type="dxa"/>
            </w:tcMar>
            <w:vAlign w:val="center"/>
          </w:tcPr>
          <w:p>
            <w:pPr>
              <w:spacing w:after="0"/>
            </w:pPr>
            <w:r>
              <w:rPr>
                <w:sz w:val="18"/>
              </w:rPr>
              <w:t>Created; canonical human-facing daily procedure.</w:t>
            </w:r>
          </w:p>
        </w:tc>
      </w:tr>
      <w:tr>
        <w:trPr>
          <w:cantSplit w:val="true"/>
        </w:trPr>
        <w:tc>
          <w:tcPr>
            <w:tcW w:type="dxa" w:w="4997"/>
            <w:tcMar>
              <w:top w:w="90" w:type="dxa"/>
              <w:start w:w="110" w:type="dxa"/>
              <w:bottom w:w="90" w:type="dxa"/>
              <w:end w:w="110" w:type="dxa"/>
            </w:tcMar>
            <w:vAlign w:val="center"/>
          </w:tcPr>
          <w:p>
            <w:pPr>
              <w:spacing w:after="0"/>
            </w:pPr>
            <w:r>
              <w:rPr>
                <w:sz w:val="18"/>
              </w:rPr>
              <w:t>September 9 Technical Handoff</w:t>
            </w:r>
          </w:p>
        </w:tc>
        <w:tc>
          <w:tcPr>
            <w:tcW w:type="dxa" w:w="4997"/>
            <w:tcMar>
              <w:top w:w="90" w:type="dxa"/>
              <w:start w:w="110" w:type="dxa"/>
              <w:bottom w:w="90" w:type="dxa"/>
              <w:end w:w="110" w:type="dxa"/>
            </w:tcMar>
            <w:vAlign w:val="center"/>
          </w:tcPr>
          <w:p>
            <w:pPr>
              <w:spacing w:after="0"/>
            </w:pPr>
            <w:r>
              <w:rPr>
                <w:sz w:val="18"/>
              </w:rPr>
              <w:t>Created; implementation/backroom record.</w:t>
            </w:r>
          </w:p>
        </w:tc>
      </w:tr>
      <w:tr>
        <w:trPr>
          <w:cantSplit w:val="true"/>
        </w:trPr>
        <w:tc>
          <w:tcPr>
            <w:tcW w:type="dxa" w:w="4997"/>
            <w:tcMar>
              <w:top w:w="90" w:type="dxa"/>
              <w:start w:w="110" w:type="dxa"/>
              <w:bottom w:w="90" w:type="dxa"/>
              <w:end w:w="110" w:type="dxa"/>
            </w:tcMar>
            <w:vAlign w:val="center"/>
          </w:tcPr>
          <w:p>
            <w:pPr>
              <w:spacing w:after="0"/>
            </w:pPr>
            <w:r>
              <w:rPr>
                <w:sz w:val="18"/>
              </w:rPr>
              <w:t>Six-action MCP surface</w:t>
            </w:r>
          </w:p>
        </w:tc>
        <w:tc>
          <w:tcPr>
            <w:tcW w:type="dxa" w:w="4997"/>
            <w:tcMar>
              <w:top w:w="90" w:type="dxa"/>
              <w:start w:w="110" w:type="dxa"/>
              <w:bottom w:w="90" w:type="dxa"/>
              <w:end w:w="110" w:type="dxa"/>
            </w:tcMar>
            <w:vAlign w:val="center"/>
          </w:tcPr>
          <w:p>
            <w:pPr>
              <w:spacing w:after="0"/>
            </w:pPr>
            <w:r>
              <w:rPr>
                <w:sz w:val="18"/>
              </w:rPr>
              <w:t>Live and refreshed in ChatGPT.</w:t>
            </w:r>
          </w:p>
        </w:tc>
      </w:tr>
      <w:tr>
        <w:trPr>
          <w:cantSplit w:val="true"/>
        </w:trPr>
        <w:tc>
          <w:tcPr>
            <w:tcW w:type="dxa" w:w="4997"/>
            <w:tcMar>
              <w:top w:w="90" w:type="dxa"/>
              <w:start w:w="110" w:type="dxa"/>
              <w:bottom w:w="90" w:type="dxa"/>
              <w:end w:w="110" w:type="dxa"/>
            </w:tcMar>
            <w:vAlign w:val="center"/>
          </w:tcPr>
          <w:p>
            <w:pPr>
              <w:spacing w:after="0"/>
            </w:pPr>
            <w:r>
              <w:rPr>
                <w:sz w:val="18"/>
              </w:rPr>
              <w:t>Durable os_* Project/Context/Resource/Event substrate</w:t>
            </w:r>
          </w:p>
        </w:tc>
        <w:tc>
          <w:tcPr>
            <w:tcW w:type="dxa" w:w="4997"/>
            <w:tcMar>
              <w:top w:w="90" w:type="dxa"/>
              <w:start w:w="110" w:type="dxa"/>
              <w:bottom w:w="90" w:type="dxa"/>
              <w:end w:w="110" w:type="dxa"/>
            </w:tcMar>
            <w:vAlign w:val="center"/>
          </w:tcPr>
          <w:p>
            <w:pPr>
              <w:spacing w:after="0"/>
            </w:pPr>
            <w:r>
              <w:rPr>
                <w:sz w:val="18"/>
              </w:rPr>
              <w:t>Live in production.</w:t>
            </w:r>
          </w:p>
        </w:tc>
      </w:tr>
      <w:tr>
        <w:trPr>
          <w:cantSplit w:val="true"/>
        </w:trPr>
        <w:tc>
          <w:tcPr>
            <w:tcW w:type="dxa" w:w="4997"/>
            <w:tcMar>
              <w:top w:w="90" w:type="dxa"/>
              <w:start w:w="110" w:type="dxa"/>
              <w:bottom w:w="90" w:type="dxa"/>
              <w:end w:w="110" w:type="dxa"/>
            </w:tcMar>
            <w:vAlign w:val="center"/>
          </w:tcPr>
          <w:p>
            <w:pPr>
              <w:spacing w:after="0"/>
            </w:pPr>
            <w:r>
              <w:rPr>
                <w:sz w:val="18"/>
              </w:rPr>
              <w:t>Quo signed webhook</w:t>
            </w:r>
          </w:p>
        </w:tc>
        <w:tc>
          <w:tcPr>
            <w:tcW w:type="dxa" w:w="4997"/>
            <w:tcMar>
              <w:top w:w="90" w:type="dxa"/>
              <w:start w:w="110" w:type="dxa"/>
              <w:bottom w:w="90" w:type="dxa"/>
              <w:end w:w="110" w:type="dxa"/>
            </w:tcMar>
            <w:vAlign w:val="center"/>
          </w:tcPr>
          <w:p>
            <w:pPr>
              <w:spacing w:after="0"/>
            </w:pPr>
            <w:r>
              <w:rPr>
                <w:sz w:val="18"/>
              </w:rPr>
              <w:t>Live in production.</w:t>
            </w:r>
          </w:p>
        </w:tc>
      </w:tr>
      <w:tr>
        <w:trPr>
          <w:cantSplit w:val="true"/>
        </w:trPr>
        <w:tc>
          <w:tcPr>
            <w:tcW w:type="dxa" w:w="4997"/>
            <w:tcMar>
              <w:top w:w="90" w:type="dxa"/>
              <w:start w:w="110" w:type="dxa"/>
              <w:bottom w:w="90" w:type="dxa"/>
              <w:end w:w="110" w:type="dxa"/>
            </w:tcMar>
            <w:vAlign w:val="center"/>
          </w:tcPr>
          <w:p>
            <w:pPr>
              <w:spacing w:after="0"/>
            </w:pPr>
            <w:r>
              <w:rPr>
                <w:sz w:val="18"/>
              </w:rPr>
              <w:t>Real SMS → Event Capsule → OVERWATCH proof</w:t>
            </w:r>
          </w:p>
        </w:tc>
        <w:tc>
          <w:tcPr>
            <w:tcW w:type="dxa" w:w="4997"/>
            <w:tcMar>
              <w:top w:w="90" w:type="dxa"/>
              <w:start w:w="110" w:type="dxa"/>
              <w:bottom w:w="90" w:type="dxa"/>
              <w:end w:w="110" w:type="dxa"/>
            </w:tcMar>
            <w:vAlign w:val="center"/>
          </w:tcPr>
          <w:p>
            <w:pPr>
              <w:spacing w:after="0"/>
            </w:pPr>
            <w:r>
              <w:rPr>
                <w:sz w:val="18"/>
              </w:rPr>
              <w:t>Passed.</w:t>
            </w:r>
          </w:p>
        </w:tc>
      </w:tr>
      <w:tr>
        <w:trPr>
          <w:cantSplit w:val="true"/>
        </w:trPr>
        <w:tc>
          <w:tcPr>
            <w:tcW w:type="dxa" w:w="4997"/>
            <w:tcMar>
              <w:top w:w="90" w:type="dxa"/>
              <w:start w:w="110" w:type="dxa"/>
              <w:bottom w:w="90" w:type="dxa"/>
              <w:end w:w="110" w:type="dxa"/>
            </w:tcMar>
            <w:vAlign w:val="center"/>
          </w:tcPr>
          <w:p>
            <w:pPr>
              <w:spacing w:after="0"/>
            </w:pPr>
            <w:r>
              <w:rPr>
                <w:sz w:val="18"/>
              </w:rPr>
              <w:t>OVERWATCH active-day handoff to domain Project</w:t>
            </w:r>
          </w:p>
        </w:tc>
        <w:tc>
          <w:tcPr>
            <w:tcW w:type="dxa" w:w="4997"/>
            <w:tcMar>
              <w:top w:w="90" w:type="dxa"/>
              <w:start w:w="110" w:type="dxa"/>
              <w:bottom w:w="90" w:type="dxa"/>
              <w:end w:w="110" w:type="dxa"/>
            </w:tcMar>
            <w:vAlign w:val="center"/>
          </w:tcPr>
          <w:p>
            <w:pPr>
              <w:spacing w:after="0"/>
            </w:pPr>
            <w:r>
              <w:rPr>
                <w:sz w:val="18"/>
              </w:rPr>
              <w:t>Passed after Project-level instruction.</w:t>
            </w:r>
          </w:p>
        </w:tc>
      </w:tr>
      <w:tr>
        <w:trPr>
          <w:cantSplit w:val="true"/>
        </w:trPr>
        <w:tc>
          <w:tcPr>
            <w:tcW w:type="dxa" w:w="4997"/>
            <w:tcMar>
              <w:top w:w="90" w:type="dxa"/>
              <w:start w:w="110" w:type="dxa"/>
              <w:bottom w:w="90" w:type="dxa"/>
              <w:end w:w="110" w:type="dxa"/>
            </w:tcMar>
            <w:vAlign w:val="center"/>
          </w:tcPr>
          <w:p>
            <w:pPr>
              <w:spacing w:after="0"/>
            </w:pPr>
            <w:r>
              <w:rPr>
                <w:sz w:val="18"/>
              </w:rPr>
              <w:t>Domain Project OBSESSION boot</w:t>
            </w:r>
          </w:p>
        </w:tc>
        <w:tc>
          <w:tcPr>
            <w:tcW w:type="dxa" w:w="4997"/>
            <w:tcMar>
              <w:top w:w="90" w:type="dxa"/>
              <w:start w:w="110" w:type="dxa"/>
              <w:bottom w:w="90" w:type="dxa"/>
              <w:end w:w="110" w:type="dxa"/>
            </w:tcMar>
            <w:vAlign w:val="center"/>
          </w:tcPr>
          <w:p>
            <w:pPr>
              <w:spacing w:after="0"/>
            </w:pPr>
            <w:r>
              <w:rPr>
                <w:sz w:val="18"/>
              </w:rPr>
              <w:t>Passed.</w:t>
            </w:r>
          </w:p>
        </w:tc>
      </w:tr>
      <w:tr>
        <w:trPr>
          <w:cantSplit w:val="true"/>
        </w:trPr>
        <w:tc>
          <w:tcPr>
            <w:tcW w:type="dxa" w:w="4997"/>
            <w:tcMar>
              <w:top w:w="90" w:type="dxa"/>
              <w:start w:w="110" w:type="dxa"/>
              <w:bottom w:w="90" w:type="dxa"/>
              <w:end w:w="110" w:type="dxa"/>
            </w:tcMar>
            <w:vAlign w:val="center"/>
          </w:tcPr>
          <w:p>
            <w:pPr>
              <w:spacing w:after="0"/>
            </w:pPr>
            <w:r>
              <w:rPr>
                <w:sz w:val="18"/>
              </w:rPr>
              <w:t>Full closeout return to OVERWATCH</w:t>
            </w:r>
          </w:p>
        </w:tc>
        <w:tc>
          <w:tcPr>
            <w:tcW w:type="dxa" w:w="4997"/>
            <w:tcMar>
              <w:top w:w="90" w:type="dxa"/>
              <w:start w:w="110" w:type="dxa"/>
              <w:bottom w:w="90" w:type="dxa"/>
              <w:end w:w="110" w:type="dxa"/>
            </w:tcMar>
            <w:vAlign w:val="center"/>
          </w:tcPr>
          <w:p>
            <w:pPr>
              <w:spacing w:after="0"/>
            </w:pPr>
            <w:r>
              <w:rPr>
                <w:sz w:val="18"/>
              </w:rPr>
              <w:t>To be proven by finishing this actual Obsession.</w:t>
            </w:r>
          </w:p>
        </w:tc>
      </w:tr>
    </w:tbl>
    <w:p>
      <w:pPr>
        <w:spacing w:after="0"/>
      </w:pPr>
    </w:p>
    <w:p>
      <w:pPr>
        <w:pStyle w:val="Heading1"/>
      </w:pPr>
      <w:r>
        <w:t>What was deliberately not built</w:t>
      </w:r>
    </w:p>
    <w:p>
      <w:pPr>
        <w:pStyle w:val="ListBullet"/>
        <w:spacing w:after="60"/>
      </w:pPr>
      <w:r>
        <w:t>A conventional productivity dashboard or task manager.</w:t>
      </w:r>
    </w:p>
    <w:p>
      <w:pPr>
        <w:pStyle w:val="ListBullet"/>
        <w:spacing w:after="60"/>
      </w:pPr>
      <w:r>
        <w:t>A persistent OVERWATCH/OBSESSION mode record.</w:t>
      </w:r>
    </w:p>
    <w:p>
      <w:pPr>
        <w:pStyle w:val="ListBullet"/>
        <w:spacing w:after="60"/>
      </w:pPr>
      <w:r>
        <w:t>A second autonomous AI that monitors or decides in the background.</w:t>
      </w:r>
    </w:p>
    <w:p>
      <w:pPr>
        <w:pStyle w:val="ListBullet"/>
        <w:spacing w:after="60"/>
      </w:pPr>
      <w:r>
        <w:t>A generic project CRUD interface inside Personal v0.1.</w:t>
      </w:r>
    </w:p>
    <w:p>
      <w:pPr>
        <w:pStyle w:val="ListBullet"/>
        <w:spacing w:after="60"/>
      </w:pPr>
      <w:r>
        <w:t>A broad MCP API that can mutate every ObsessOS entity.</w:t>
      </w:r>
    </w:p>
    <w:p>
      <w:pPr>
        <w:pStyle w:val="ListBullet"/>
        <w:spacing w:after="60"/>
      </w:pPr>
      <w:r>
        <w:t>Automatic interruption of active Obsessions by routine outside events.</w:t>
      </w:r>
    </w:p>
    <w:p>
      <w:pPr>
        <w:pStyle w:val="ListBullet"/>
        <w:spacing w:after="60"/>
      </w:pPr>
      <w:r>
        <w:t>More integrations merely to demonstrate the same Event Capsule pattern again.</w:t>
      </w:r>
    </w:p>
    <w:sectPr w:rsidR="00FC693F" w:rsidRPr="0006063C" w:rsidSect="00034616">
      <w:footerReference w:type="default" r:id="rId9"/>
      <w:pgSz w:w="12240" w:h="15840"/>
      <w:pgMar w:top="1008" w:right="1123" w:bottom="1008"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777777"/>
        <w:sz w:val="16"/>
      </w:rPr>
      <w:t>ObsessOS • September 9, 2026 • Work record &amp; decision log</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1F1F1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Aptos Display" w:hAnsi="Aptos Display"/>
      <w:b/>
      <w:bCs/>
      <w:color w:val="1F1F1F"/>
      <w:sz w:val="32"/>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ptos Display" w:hAnsi="Aptos Display"/>
      <w:b/>
      <w:bCs/>
      <w:color w:val="8A6A37"/>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Aptos" w:hAnsi="Aptos"/>
      <w:b/>
      <w:bCs/>
      <w:color w:val="1F1F1F"/>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ObsessTitle">
    <w:name w:val="ObsessTitle"/>
    <w:pPr>
      <w:keepNext/>
      <w:spacing w:before="0" w:after="80"/>
    </w:pPr>
    <w:rPr>
      <w:rFonts w:ascii="Aptos Display" w:hAnsi="Aptos Display"/>
      <w:b/>
      <w:color w:val="1F1F1F"/>
      <w:sz w:val="50"/>
    </w:rPr>
  </w:style>
  <w:style w:type="paragraph" w:customStyle="1" w:styleId="ObsessSubtitle">
    <w:name w:val="ObsessSubtitle"/>
    <w:pPr>
      <w:keepNext/>
      <w:spacing w:before="0" w:after="240"/>
    </w:pPr>
    <w:rPr>
      <w:rFonts w:ascii="Aptos" w:hAnsi="Aptos"/>
      <w:b w:val="0"/>
      <w:color w:val="5A5A5A"/>
      <w:sz w:val="22"/>
    </w:rPr>
  </w:style>
  <w:style w:type="paragraph" w:customStyle="1" w:styleId="Callout">
    <w:name w:val="Callout"/>
    <w:pPr>
      <w:spacing w:before="100" w:after="160" w:line="259" w:lineRule="auto"/>
      <w:ind w:left="216" w:right="216"/>
    </w:pPr>
    <w:rPr>
      <w:rFonts w:ascii="Aptos" w:hAnsi="Aptos"/>
      <w:color w:val="1F1F1F"/>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