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Georgia" w:hAnsi="Georgia"/>
          <w:color w:val="20150F"/>
          <w:sz w:val="48"/>
        </w:rPr>
        <w:t>Studio Conners — ComfyUI Production Handoff</w:t>
      </w:r>
    </w:p>
    <w:p>
      <w:pPr>
        <w:spacing w:after="120"/>
      </w:pPr>
      <w:r>
        <w:rPr>
          <w:b/>
          <w:color w:val="B94B16"/>
          <w:sz w:val="16"/>
        </w:rPr>
        <w:t>MAKING STUDIO CONNERS REAL  •  FINAL PRE-COMFYUI HANDOFF</w:t>
      </w:r>
    </w:p>
    <w:tbl>
      <w:tblPr>
        <w:tblW w:type="auto" w:w="0"/>
        <w:tblLook w:firstColumn="1" w:firstRow="1" w:lastColumn="0" w:lastRow="0" w:noHBand="0" w:noVBand="1" w:val="04A0"/>
      </w:tblPr>
      <w:tblGrid>
        <w:gridCol w:w="10368"/>
      </w:tblGrid>
      <w:tr>
        <w:tc>
          <w:tcPr>
            <w:tcW w:type="dxa" w:w="10368"/>
            <w:shd w:fill="FBF8F3"/>
            <w:tcMar>
              <w:top w:w="100" w:type="dxa"/>
              <w:start w:w="125" w:type="dxa"/>
              <w:bottom w:w="100" w:type="dxa"/>
              <w:end w:w="125" w:type="dxa"/>
            </w:tcMar>
          </w:tcPr>
          <w:p>
            <w:pPr>
              <w:spacing w:after="0"/>
            </w:pPr>
            <w:r>
              <w:rPr>
                <w:b/>
              </w:rPr>
              <w:t xml:space="preserve">Goal: generate one opening image-to-video clip. </w:t>
            </w:r>
            <w:r>
              <w:t>Everything else in the 30-second video stays real/deterministic. Do not generate any other video assets in ComfyUI today.</w:t>
            </w:r>
          </w:p>
        </w:tc>
      </w:tr>
    </w:tbl>
    <w:p>
      <w:pPr>
        <w:pStyle w:val="Heading1"/>
      </w:pPr>
      <w:r>
        <w:t>1. Asset ZIP</w:t>
      </w:r>
    </w:p>
    <w:p>
      <w:r>
        <w:t>Use the companion ZIP exactly as delivered. It contains every project asset referenced by filename in this handoff.</w:t>
      </w:r>
    </w:p>
    <w:tbl>
      <w:tblPr>
        <w:tblW w:type="auto" w:w="0"/>
        <w:jc w:val="center"/>
        <w:tblLayout w:type="fixed"/>
        <w:tblLook w:firstColumn="1" w:firstRow="1" w:lastColumn="0" w:lastRow="0" w:noHBand="0" w:noVBand="1" w:val="04A0"/>
      </w:tblPr>
      <w:tblGrid>
        <w:gridCol w:w="3744"/>
        <w:gridCol w:w="3672"/>
        <w:gridCol w:w="2376"/>
      </w:tblGrid>
      <w:tr>
        <w:tc>
          <w:tcPr>
            <w:tcW w:type="dxa" w:w="3456"/>
            <w:shd w:fill="20150F"/>
            <w:tcMar>
              <w:top w:w="75" w:type="dxa"/>
              <w:start w:w="90" w:type="dxa"/>
              <w:bottom w:w="75" w:type="dxa"/>
              <w:end w:w="90" w:type="dxa"/>
            </w:tcMar>
          </w:tcPr>
          <w:p>
            <w:r>
              <w:rPr>
                <w:b/>
                <w:color w:val="FFFFFF"/>
                <w:sz w:val="17"/>
              </w:rPr>
              <w:t>File</w:t>
            </w:r>
          </w:p>
        </w:tc>
        <w:tc>
          <w:tcPr>
            <w:tcW w:type="dxa" w:w="3456"/>
            <w:shd w:fill="20150F"/>
            <w:tcMar>
              <w:top w:w="75" w:type="dxa"/>
              <w:start w:w="90" w:type="dxa"/>
              <w:bottom w:w="75" w:type="dxa"/>
              <w:end w:w="90" w:type="dxa"/>
            </w:tcMar>
          </w:tcPr>
          <w:p>
            <w:r>
              <w:rPr>
                <w:b/>
                <w:color w:val="FFFFFF"/>
                <w:sz w:val="17"/>
              </w:rPr>
              <w:t>Role</w:t>
            </w:r>
          </w:p>
        </w:tc>
        <w:tc>
          <w:tcPr>
            <w:tcW w:type="dxa" w:w="3456"/>
            <w:shd w:fill="20150F"/>
            <w:tcMar>
              <w:top w:w="75" w:type="dxa"/>
              <w:start w:w="90" w:type="dxa"/>
              <w:bottom w:w="75" w:type="dxa"/>
              <w:end w:w="90" w:type="dxa"/>
            </w:tcMar>
          </w:tcPr>
          <w:p>
            <w:r>
              <w:rPr>
                <w:b/>
                <w:color w:val="FFFFFF"/>
                <w:sz w:val="17"/>
              </w:rPr>
              <w:t>Use in ComfyUI</w:t>
            </w:r>
          </w:p>
        </w:tc>
      </w:tr>
      <w:tr>
        <w:tc>
          <w:tcPr>
            <w:tcW w:type="dxa" w:w="3744"/>
            <w:tcMar>
              <w:top w:w="75" w:type="dxa"/>
              <w:start w:w="90" w:type="dxa"/>
              <w:bottom w:w="75" w:type="dxa"/>
              <w:end w:w="90" w:type="dxa"/>
            </w:tcMar>
            <w:vAlign w:val="center"/>
          </w:tcPr>
          <w:p>
            <w:r>
              <w:rPr>
                <w:sz w:val="16"/>
              </w:rPr>
              <w:t>01_obsessos_cover.jpg</w:t>
            </w:r>
          </w:p>
        </w:tc>
        <w:tc>
          <w:tcPr>
            <w:tcW w:type="dxa" w:w="3672"/>
            <w:tcMar>
              <w:top w:w="75" w:type="dxa"/>
              <w:start w:w="90" w:type="dxa"/>
              <w:bottom w:w="75" w:type="dxa"/>
              <w:end w:w="90" w:type="dxa"/>
            </w:tcMar>
            <w:vAlign w:val="center"/>
          </w:tcPr>
          <w:p>
            <w:r>
              <w:rPr>
                <w:sz w:val="16"/>
              </w:rPr>
              <w:t>Source image for opening shot</w:t>
            </w:r>
          </w:p>
        </w:tc>
        <w:tc>
          <w:tcPr>
            <w:tcW w:type="dxa" w:w="2376"/>
            <w:tcMar>
              <w:top w:w="75" w:type="dxa"/>
              <w:start w:w="90" w:type="dxa"/>
              <w:bottom w:w="75" w:type="dxa"/>
              <w:end w:w="90" w:type="dxa"/>
            </w:tcMar>
            <w:vAlign w:val="center"/>
          </w:tcPr>
          <w:p>
            <w:r>
              <w:rPr>
                <w:sz w:val="16"/>
              </w:rPr>
              <w:t>LOAD</w:t>
            </w:r>
          </w:p>
        </w:tc>
      </w:tr>
      <w:tr>
        <w:tc>
          <w:tcPr>
            <w:tcW w:type="dxa" w:w="3744"/>
            <w:tcMar>
              <w:top w:w="75" w:type="dxa"/>
              <w:start w:w="90" w:type="dxa"/>
              <w:bottom w:w="75" w:type="dxa"/>
              <w:end w:w="90" w:type="dxa"/>
            </w:tcMar>
            <w:vAlign w:val="center"/>
          </w:tcPr>
          <w:p>
            <w:r>
              <w:rPr>
                <w:sz w:val="16"/>
              </w:rPr>
              <w:t>02_candidate_002_audio_reference.flac</w:t>
            </w:r>
          </w:p>
        </w:tc>
        <w:tc>
          <w:tcPr>
            <w:tcW w:type="dxa" w:w="3672"/>
            <w:tcMar>
              <w:top w:w="75" w:type="dxa"/>
              <w:start w:w="90" w:type="dxa"/>
              <w:bottom w:w="75" w:type="dxa"/>
              <w:end w:w="90" w:type="dxa"/>
            </w:tcMar>
            <w:vAlign w:val="center"/>
          </w:tcPr>
          <w:p>
            <w:r>
              <w:rPr>
                <w:sz w:val="16"/>
              </w:rPr>
              <w:t>Selected soundtrack / timing reference</w:t>
            </w:r>
          </w:p>
        </w:tc>
        <w:tc>
          <w:tcPr>
            <w:tcW w:type="dxa" w:w="2376"/>
            <w:tcMar>
              <w:top w:w="75" w:type="dxa"/>
              <w:start w:w="90" w:type="dxa"/>
              <w:bottom w:w="75" w:type="dxa"/>
              <w:end w:w="90" w:type="dxa"/>
            </w:tcMar>
            <w:vAlign w:val="center"/>
          </w:tcPr>
          <w:p>
            <w:r>
              <w:rPr>
                <w:sz w:val="16"/>
              </w:rPr>
              <w:t>Do not connect</w:t>
            </w:r>
          </w:p>
        </w:tc>
      </w:tr>
      <w:tr>
        <w:tc>
          <w:tcPr>
            <w:tcW w:type="dxa" w:w="3744"/>
            <w:tcMar>
              <w:top w:w="75" w:type="dxa"/>
              <w:start w:w="90" w:type="dxa"/>
              <w:bottom w:w="75" w:type="dxa"/>
              <w:end w:w="90" w:type="dxa"/>
            </w:tcMar>
            <w:vAlign w:val="center"/>
          </w:tcPr>
          <w:p>
            <w:r>
              <w:rPr>
                <w:sz w:val="16"/>
              </w:rPr>
              <w:t>03_homepage_hero.png</w:t>
            </w:r>
          </w:p>
        </w:tc>
        <w:tc>
          <w:tcPr>
            <w:tcW w:type="dxa" w:w="3672"/>
            <w:tcMar>
              <w:top w:w="75" w:type="dxa"/>
              <w:start w:w="90" w:type="dxa"/>
              <w:bottom w:w="75" w:type="dxa"/>
              <w:end w:w="90" w:type="dxa"/>
            </w:tcMar>
            <w:vAlign w:val="center"/>
          </w:tcPr>
          <w:p>
            <w:r>
              <w:rPr>
                <w:sz w:val="16"/>
              </w:rPr>
              <w:t>Real later edit asset</w:t>
            </w:r>
          </w:p>
        </w:tc>
        <w:tc>
          <w:tcPr>
            <w:tcW w:type="dxa" w:w="2376"/>
            <w:tcMar>
              <w:top w:w="75" w:type="dxa"/>
              <w:start w:w="90" w:type="dxa"/>
              <w:bottom w:w="75" w:type="dxa"/>
              <w:end w:w="90" w:type="dxa"/>
            </w:tcMar>
            <w:vAlign w:val="center"/>
          </w:tcPr>
          <w:p>
            <w:r>
              <w:rPr>
                <w:sz w:val="16"/>
              </w:rPr>
              <w:t>Do not load</w:t>
            </w:r>
          </w:p>
        </w:tc>
      </w:tr>
      <w:tr>
        <w:tc>
          <w:tcPr>
            <w:tcW w:type="dxa" w:w="3744"/>
            <w:tcMar>
              <w:top w:w="75" w:type="dxa"/>
              <w:start w:w="90" w:type="dxa"/>
              <w:bottom w:w="75" w:type="dxa"/>
              <w:end w:w="90" w:type="dxa"/>
            </w:tcMar>
            <w:vAlign w:val="center"/>
          </w:tcPr>
          <w:p>
            <w:r>
              <w:rPr>
                <w:sz w:val="16"/>
              </w:rPr>
              <w:t>04_studio_day_section.png</w:t>
            </w:r>
          </w:p>
        </w:tc>
        <w:tc>
          <w:tcPr>
            <w:tcW w:type="dxa" w:w="3672"/>
            <w:tcMar>
              <w:top w:w="75" w:type="dxa"/>
              <w:start w:w="90" w:type="dxa"/>
              <w:bottom w:w="75" w:type="dxa"/>
              <w:end w:w="90" w:type="dxa"/>
            </w:tcMar>
            <w:vAlign w:val="center"/>
          </w:tcPr>
          <w:p>
            <w:r>
              <w:rPr>
                <w:sz w:val="16"/>
              </w:rPr>
              <w:t>Real later edit asset</w:t>
            </w:r>
          </w:p>
        </w:tc>
        <w:tc>
          <w:tcPr>
            <w:tcW w:type="dxa" w:w="2376"/>
            <w:tcMar>
              <w:top w:w="75" w:type="dxa"/>
              <w:start w:w="90" w:type="dxa"/>
              <w:bottom w:w="75" w:type="dxa"/>
              <w:end w:w="90" w:type="dxa"/>
            </w:tcMar>
            <w:vAlign w:val="center"/>
          </w:tcPr>
          <w:p>
            <w:r>
              <w:rPr>
                <w:sz w:val="16"/>
              </w:rPr>
              <w:t>Do not load</w:t>
            </w:r>
          </w:p>
        </w:tc>
      </w:tr>
    </w:tbl>
    <w:p>
      <w:pPr>
        <w:pStyle w:val="Heading1"/>
      </w:pPr>
      <w:r>
        <w:t>2. Load the workflow</w:t>
      </w:r>
    </w:p>
    <w:p>
      <w:r>
        <w:rPr>
          <w:b/>
        </w:rPr>
        <w:t xml:space="preserve">ComfyUI template: </w:t>
      </w:r>
      <w:r>
        <w:t>HunyuanVideo 1.5 — 720p Image-to-Video</w:t>
      </w:r>
    </w:p>
    <w:p>
      <w:r>
        <w:rPr>
          <w:b/>
        </w:rPr>
        <w:t xml:space="preserve">Official template filename: </w:t>
      </w:r>
      <w:r>
        <w:t>video_hunyuan_video_1.5_720p_i2v.json</w:t>
      </w:r>
    </w:p>
    <w:p>
      <w:r>
        <w:t>Load it from ComfyUI’s Templates browser. The workflow template and model checkpoints are installed dependencies, not project assets, so they are not duplicated inside the asset ZIP.</w:t>
      </w:r>
    </w:p>
    <w:p>
      <w:pPr>
        <w:pStyle w:val="Heading2"/>
      </w:pPr>
      <w:r>
        <w:t>Before queuing, confirm these model loaders resolve:</w:t>
      </w:r>
    </w:p>
    <w:p>
      <w:pPr>
        <w:spacing w:after="30"/>
        <w:ind w:left="230" w:hanging="173"/>
      </w:pPr>
      <w:r>
        <w:t xml:space="preserve">•  </w:t>
      </w:r>
      <w:r>
        <w:t>qwen_2.5_vl_7b_fp8_scaled.safetensors — models/text_encoders</w:t>
      </w:r>
    </w:p>
    <w:p>
      <w:pPr>
        <w:spacing w:after="30"/>
        <w:ind w:left="230" w:hanging="173"/>
      </w:pPr>
      <w:r>
        <w:t xml:space="preserve">•  </w:t>
      </w:r>
      <w:r>
        <w:t>byt5_small_glyphxl_fp16.safetensors — models/text_encoders</w:t>
      </w:r>
    </w:p>
    <w:p>
      <w:pPr>
        <w:spacing w:after="30"/>
        <w:ind w:left="230" w:hanging="173"/>
      </w:pPr>
      <w:r>
        <w:t xml:space="preserve">•  </w:t>
      </w:r>
      <w:r>
        <w:t>sigclip_vision_patch14_384.safetensors — models/clip_vision</w:t>
      </w:r>
    </w:p>
    <w:p>
      <w:pPr>
        <w:spacing w:after="30"/>
        <w:ind w:left="230" w:hanging="173"/>
      </w:pPr>
      <w:r>
        <w:t xml:space="preserve">•  </w:t>
      </w:r>
      <w:r>
        <w:t>hunyuanvideo1.5_720p_i2v_fp16.safetensors — models/diffusion_models</w:t>
      </w:r>
    </w:p>
    <w:p>
      <w:pPr>
        <w:spacing w:after="30"/>
        <w:ind w:left="230" w:hanging="173"/>
      </w:pPr>
      <w:r>
        <w:t xml:space="preserve">•  </w:t>
      </w:r>
      <w:r>
        <w:t>hunyuanvideo15_vae_fp16.safetensors — models/vae</w:t>
      </w:r>
    </w:p>
    <w:p>
      <w:pPr>
        <w:pStyle w:val="Heading1"/>
      </w:pPr>
      <w:r>
        <w:t>3. Make only these changes</w:t>
      </w:r>
    </w:p>
    <w:tbl>
      <w:tblPr>
        <w:tblW w:type="auto" w:w="0"/>
        <w:jc w:val="center"/>
        <w:tblLayout w:type="fixed"/>
        <w:tblLook w:firstColumn="1" w:firstRow="1" w:lastColumn="0" w:lastRow="0" w:noHBand="0" w:noVBand="1" w:val="04A0"/>
      </w:tblPr>
      <w:tblGrid>
        <w:gridCol w:w="3240"/>
        <w:gridCol w:w="2736"/>
        <w:gridCol w:w="3816"/>
      </w:tblGrid>
      <w:tr>
        <w:tc>
          <w:tcPr>
            <w:tcW w:type="dxa" w:w="3456"/>
            <w:shd w:fill="20150F"/>
            <w:tcMar>
              <w:top w:w="75" w:type="dxa"/>
              <w:start w:w="90" w:type="dxa"/>
              <w:bottom w:w="75" w:type="dxa"/>
              <w:end w:w="90" w:type="dxa"/>
            </w:tcMar>
          </w:tcPr>
          <w:p>
            <w:r>
              <w:rPr>
                <w:b/>
                <w:color w:val="FFFFFF"/>
                <w:sz w:val="17"/>
              </w:rPr>
              <w:t>Node / control</w:t>
            </w:r>
          </w:p>
        </w:tc>
        <w:tc>
          <w:tcPr>
            <w:tcW w:type="dxa" w:w="3456"/>
            <w:shd w:fill="20150F"/>
            <w:tcMar>
              <w:top w:w="75" w:type="dxa"/>
              <w:start w:w="90" w:type="dxa"/>
              <w:bottom w:w="75" w:type="dxa"/>
              <w:end w:w="90" w:type="dxa"/>
            </w:tcMar>
          </w:tcPr>
          <w:p>
            <w:r>
              <w:rPr>
                <w:b/>
                <w:color w:val="FFFFFF"/>
                <w:sz w:val="17"/>
              </w:rPr>
              <w:t>Set to</w:t>
            </w:r>
          </w:p>
        </w:tc>
        <w:tc>
          <w:tcPr>
            <w:tcW w:type="dxa" w:w="3456"/>
            <w:shd w:fill="20150F"/>
            <w:tcMar>
              <w:top w:w="75" w:type="dxa"/>
              <w:start w:w="90" w:type="dxa"/>
              <w:bottom w:w="75" w:type="dxa"/>
              <w:end w:w="90" w:type="dxa"/>
            </w:tcMar>
          </w:tcPr>
          <w:p>
            <w:r>
              <w:rPr>
                <w:b/>
                <w:color w:val="FFFFFF"/>
                <w:sz w:val="17"/>
              </w:rPr>
              <w:t>Note</w:t>
            </w:r>
          </w:p>
        </w:tc>
      </w:tr>
      <w:tr>
        <w:tc>
          <w:tcPr>
            <w:tcW w:type="dxa" w:w="3240"/>
            <w:tcMar>
              <w:top w:w="75" w:type="dxa"/>
              <w:start w:w="90" w:type="dxa"/>
              <w:bottom w:w="75" w:type="dxa"/>
              <w:end w:w="90" w:type="dxa"/>
            </w:tcMar>
            <w:vAlign w:val="center"/>
          </w:tcPr>
          <w:p>
            <w:r>
              <w:rPr>
                <w:sz w:val="16"/>
              </w:rPr>
              <w:t>LoadImage</w:t>
            </w:r>
          </w:p>
        </w:tc>
        <w:tc>
          <w:tcPr>
            <w:tcW w:type="dxa" w:w="2736"/>
            <w:tcMar>
              <w:top w:w="75" w:type="dxa"/>
              <w:start w:w="90" w:type="dxa"/>
              <w:bottom w:w="75" w:type="dxa"/>
              <w:end w:w="90" w:type="dxa"/>
            </w:tcMar>
            <w:vAlign w:val="center"/>
          </w:tcPr>
          <w:p>
            <w:r>
              <w:rPr>
                <w:sz w:val="16"/>
              </w:rPr>
              <w:t>01_obsessos_cover.jpg</w:t>
            </w:r>
          </w:p>
        </w:tc>
        <w:tc>
          <w:tcPr>
            <w:tcW w:type="dxa" w:w="3816"/>
            <w:tcMar>
              <w:top w:w="75" w:type="dxa"/>
              <w:start w:w="90" w:type="dxa"/>
              <w:bottom w:w="75" w:type="dxa"/>
              <w:end w:w="90" w:type="dxa"/>
            </w:tcMar>
            <w:vAlign w:val="center"/>
          </w:tcPr>
          <w:p>
            <w:r>
              <w:rPr>
                <w:sz w:val="16"/>
              </w:rPr>
              <w:t>Only generated-shot input</w:t>
            </w:r>
          </w:p>
        </w:tc>
      </w:tr>
      <w:tr>
        <w:tc>
          <w:tcPr>
            <w:tcW w:type="dxa" w:w="3240"/>
            <w:tcMar>
              <w:top w:w="75" w:type="dxa"/>
              <w:start w:w="90" w:type="dxa"/>
              <w:bottom w:w="75" w:type="dxa"/>
              <w:end w:w="90" w:type="dxa"/>
            </w:tcMar>
            <w:vAlign w:val="center"/>
          </w:tcPr>
          <w:p>
            <w:r>
              <w:rPr>
                <w:sz w:val="16"/>
              </w:rPr>
              <w:t>HunyuanVideo15ImageToVideo</w:t>
            </w:r>
          </w:p>
        </w:tc>
        <w:tc>
          <w:tcPr>
            <w:tcW w:type="dxa" w:w="2736"/>
            <w:tcMar>
              <w:top w:w="75" w:type="dxa"/>
              <w:start w:w="90" w:type="dxa"/>
              <w:bottom w:w="75" w:type="dxa"/>
              <w:end w:w="90" w:type="dxa"/>
            </w:tcMar>
            <w:vAlign w:val="center"/>
          </w:tcPr>
          <w:p>
            <w:r>
              <w:rPr>
                <w:sz w:val="16"/>
              </w:rPr>
              <w:t>720 × 1280; 121 frames; batch 1</w:t>
            </w:r>
          </w:p>
        </w:tc>
        <w:tc>
          <w:tcPr>
            <w:tcW w:type="dxa" w:w="3816"/>
            <w:tcMar>
              <w:top w:w="75" w:type="dxa"/>
              <w:start w:w="90" w:type="dxa"/>
              <w:bottom w:w="75" w:type="dxa"/>
              <w:end w:w="90" w:type="dxa"/>
            </w:tcMar>
            <w:vAlign w:val="center"/>
          </w:tcPr>
          <w:p>
            <w:r>
              <w:rPr>
                <w:sz w:val="16"/>
              </w:rPr>
              <w:t>Portrait 9:16; ≈5.04 s at 24 fps</w:t>
            </w:r>
          </w:p>
        </w:tc>
      </w:tr>
      <w:tr>
        <w:tc>
          <w:tcPr>
            <w:tcW w:type="dxa" w:w="3240"/>
            <w:tcMar>
              <w:top w:w="75" w:type="dxa"/>
              <w:start w:w="90" w:type="dxa"/>
              <w:bottom w:w="75" w:type="dxa"/>
              <w:end w:w="90" w:type="dxa"/>
            </w:tcMar>
            <w:vAlign w:val="center"/>
          </w:tcPr>
          <w:p>
            <w:r>
              <w:rPr>
                <w:sz w:val="16"/>
              </w:rPr>
              <w:t>BasicScheduler</w:t>
            </w:r>
          </w:p>
        </w:tc>
        <w:tc>
          <w:tcPr>
            <w:tcW w:type="dxa" w:w="2736"/>
            <w:tcMar>
              <w:top w:w="75" w:type="dxa"/>
              <w:start w:w="90" w:type="dxa"/>
              <w:bottom w:w="75" w:type="dxa"/>
              <w:end w:w="90" w:type="dxa"/>
            </w:tcMar>
            <w:vAlign w:val="center"/>
          </w:tcPr>
          <w:p>
            <w:r>
              <w:rPr>
                <w:sz w:val="16"/>
              </w:rPr>
              <w:t>simple; 20 steps; denoise 1</w:t>
            </w:r>
          </w:p>
        </w:tc>
        <w:tc>
          <w:tcPr>
            <w:tcW w:type="dxa" w:w="3816"/>
            <w:tcMar>
              <w:top w:w="75" w:type="dxa"/>
              <w:start w:w="90" w:type="dxa"/>
              <w:bottom w:w="75" w:type="dxa"/>
              <w:end w:w="90" w:type="dxa"/>
            </w:tcMar>
            <w:vAlign w:val="center"/>
          </w:tcPr>
          <w:p>
            <w:r>
              <w:rPr>
                <w:sz w:val="16"/>
              </w:rPr>
              <w:t>Keep template default</w:t>
            </w:r>
          </w:p>
        </w:tc>
      </w:tr>
      <w:tr>
        <w:tc>
          <w:tcPr>
            <w:tcW w:type="dxa" w:w="3240"/>
            <w:tcMar>
              <w:top w:w="75" w:type="dxa"/>
              <w:start w:w="90" w:type="dxa"/>
              <w:bottom w:w="75" w:type="dxa"/>
              <w:end w:w="90" w:type="dxa"/>
            </w:tcMar>
            <w:vAlign w:val="center"/>
          </w:tcPr>
          <w:p>
            <w:r>
              <w:rPr>
                <w:sz w:val="16"/>
              </w:rPr>
              <w:t>CFGGuider</w:t>
            </w:r>
          </w:p>
        </w:tc>
        <w:tc>
          <w:tcPr>
            <w:tcW w:type="dxa" w:w="2736"/>
            <w:tcMar>
              <w:top w:w="75" w:type="dxa"/>
              <w:start w:w="90" w:type="dxa"/>
              <w:bottom w:w="75" w:type="dxa"/>
              <w:end w:w="90" w:type="dxa"/>
            </w:tcMar>
            <w:vAlign w:val="center"/>
          </w:tcPr>
          <w:p>
            <w:r>
              <w:rPr>
                <w:sz w:val="16"/>
              </w:rPr>
              <w:t>6</w:t>
            </w:r>
          </w:p>
        </w:tc>
        <w:tc>
          <w:tcPr>
            <w:tcW w:type="dxa" w:w="3816"/>
            <w:tcMar>
              <w:top w:w="75" w:type="dxa"/>
              <w:start w:w="90" w:type="dxa"/>
              <w:bottom w:w="75" w:type="dxa"/>
              <w:end w:w="90" w:type="dxa"/>
            </w:tcMar>
            <w:vAlign w:val="center"/>
          </w:tcPr>
          <w:p>
            <w:r>
              <w:rPr>
                <w:sz w:val="16"/>
              </w:rPr>
              <w:t>Keep template default</w:t>
            </w:r>
          </w:p>
        </w:tc>
      </w:tr>
      <w:tr>
        <w:tc>
          <w:tcPr>
            <w:tcW w:type="dxa" w:w="3240"/>
            <w:tcMar>
              <w:top w:w="75" w:type="dxa"/>
              <w:start w:w="90" w:type="dxa"/>
              <w:bottom w:w="75" w:type="dxa"/>
              <w:end w:w="90" w:type="dxa"/>
            </w:tcMar>
            <w:vAlign w:val="center"/>
          </w:tcPr>
          <w:p>
            <w:r>
              <w:rPr>
                <w:sz w:val="16"/>
              </w:rPr>
              <w:t>ModelSamplingSD3</w:t>
            </w:r>
          </w:p>
        </w:tc>
        <w:tc>
          <w:tcPr>
            <w:tcW w:type="dxa" w:w="2736"/>
            <w:tcMar>
              <w:top w:w="75" w:type="dxa"/>
              <w:start w:w="90" w:type="dxa"/>
              <w:bottom w:w="75" w:type="dxa"/>
              <w:end w:w="90" w:type="dxa"/>
            </w:tcMar>
            <w:vAlign w:val="center"/>
          </w:tcPr>
          <w:p>
            <w:r>
              <w:rPr>
                <w:sz w:val="16"/>
              </w:rPr>
              <w:t>shift 7</w:t>
            </w:r>
          </w:p>
        </w:tc>
        <w:tc>
          <w:tcPr>
            <w:tcW w:type="dxa" w:w="3816"/>
            <w:tcMar>
              <w:top w:w="75" w:type="dxa"/>
              <w:start w:w="90" w:type="dxa"/>
              <w:bottom w:w="75" w:type="dxa"/>
              <w:end w:w="90" w:type="dxa"/>
            </w:tcMar>
            <w:vAlign w:val="center"/>
          </w:tcPr>
          <w:p>
            <w:r>
              <w:rPr>
                <w:sz w:val="16"/>
              </w:rPr>
              <w:t>Keep template default</w:t>
            </w:r>
          </w:p>
        </w:tc>
      </w:tr>
      <w:tr>
        <w:tc>
          <w:tcPr>
            <w:tcW w:type="dxa" w:w="3240"/>
            <w:tcMar>
              <w:top w:w="75" w:type="dxa"/>
              <w:start w:w="90" w:type="dxa"/>
              <w:bottom w:w="75" w:type="dxa"/>
              <w:end w:w="90" w:type="dxa"/>
            </w:tcMar>
            <w:vAlign w:val="center"/>
          </w:tcPr>
          <w:p>
            <w:r>
              <w:rPr>
                <w:sz w:val="16"/>
              </w:rPr>
              <w:t>KSamplerSelect</w:t>
            </w:r>
          </w:p>
        </w:tc>
        <w:tc>
          <w:tcPr>
            <w:tcW w:type="dxa" w:w="2736"/>
            <w:tcMar>
              <w:top w:w="75" w:type="dxa"/>
              <w:start w:w="90" w:type="dxa"/>
              <w:bottom w:w="75" w:type="dxa"/>
              <w:end w:w="90" w:type="dxa"/>
            </w:tcMar>
            <w:vAlign w:val="center"/>
          </w:tcPr>
          <w:p>
            <w:r>
              <w:rPr>
                <w:sz w:val="16"/>
              </w:rPr>
              <w:t>euler</w:t>
            </w:r>
          </w:p>
        </w:tc>
        <w:tc>
          <w:tcPr>
            <w:tcW w:type="dxa" w:w="3816"/>
            <w:tcMar>
              <w:top w:w="75" w:type="dxa"/>
              <w:start w:w="90" w:type="dxa"/>
              <w:bottom w:w="75" w:type="dxa"/>
              <w:end w:w="90" w:type="dxa"/>
            </w:tcMar>
            <w:vAlign w:val="center"/>
          </w:tcPr>
          <w:p>
            <w:r>
              <w:rPr>
                <w:sz w:val="16"/>
              </w:rPr>
              <w:t>Keep template default</w:t>
            </w:r>
          </w:p>
        </w:tc>
      </w:tr>
      <w:tr>
        <w:tc>
          <w:tcPr>
            <w:tcW w:type="dxa" w:w="3240"/>
            <w:tcMar>
              <w:top w:w="75" w:type="dxa"/>
              <w:start w:w="90" w:type="dxa"/>
              <w:bottom w:w="75" w:type="dxa"/>
              <w:end w:w="90" w:type="dxa"/>
            </w:tcMar>
            <w:vAlign w:val="center"/>
          </w:tcPr>
          <w:p>
            <w:r>
              <w:rPr>
                <w:sz w:val="16"/>
              </w:rPr>
              <w:t>RandomNoise / seed</w:t>
            </w:r>
          </w:p>
        </w:tc>
        <w:tc>
          <w:tcPr>
            <w:tcW w:type="dxa" w:w="2736"/>
            <w:tcMar>
              <w:top w:w="75" w:type="dxa"/>
              <w:start w:w="90" w:type="dxa"/>
              <w:bottom w:w="75" w:type="dxa"/>
              <w:end w:w="90" w:type="dxa"/>
            </w:tcMar>
            <w:vAlign w:val="center"/>
          </w:tcPr>
          <w:p>
            <w:r>
              <w:rPr>
                <w:sz w:val="16"/>
              </w:rPr>
              <w:t>887963123424675; fixed</w:t>
            </w:r>
          </w:p>
        </w:tc>
        <w:tc>
          <w:tcPr>
            <w:tcW w:type="dxa" w:w="3816"/>
            <w:tcMar>
              <w:top w:w="75" w:type="dxa"/>
              <w:start w:w="90" w:type="dxa"/>
              <w:bottom w:w="75" w:type="dxa"/>
              <w:end w:w="90" w:type="dxa"/>
            </w:tcMar>
            <w:vAlign w:val="center"/>
          </w:tcPr>
          <w:p>
            <w:r>
              <w:rPr>
                <w:sz w:val="16"/>
              </w:rPr>
              <w:t>First candidate; record if changed</w:t>
            </w:r>
          </w:p>
        </w:tc>
      </w:tr>
      <w:tr>
        <w:tc>
          <w:tcPr>
            <w:tcW w:type="dxa" w:w="3240"/>
            <w:tcMar>
              <w:top w:w="75" w:type="dxa"/>
              <w:start w:w="90" w:type="dxa"/>
              <w:bottom w:w="75" w:type="dxa"/>
              <w:end w:w="90" w:type="dxa"/>
            </w:tcMar>
            <w:vAlign w:val="center"/>
          </w:tcPr>
          <w:p>
            <w:r>
              <w:rPr>
                <w:sz w:val="16"/>
              </w:rPr>
              <w:t>EasyCache</w:t>
            </w:r>
          </w:p>
        </w:tc>
        <w:tc>
          <w:tcPr>
            <w:tcW w:type="dxa" w:w="2736"/>
            <w:tcMar>
              <w:top w:w="75" w:type="dxa"/>
              <w:start w:w="90" w:type="dxa"/>
              <w:bottom w:w="75" w:type="dxa"/>
              <w:end w:w="90" w:type="dxa"/>
            </w:tcMar>
            <w:vAlign w:val="center"/>
          </w:tcPr>
          <w:p>
            <w:r>
              <w:rPr>
                <w:sz w:val="16"/>
              </w:rPr>
              <w:t>disabled</w:t>
            </w:r>
          </w:p>
        </w:tc>
        <w:tc>
          <w:tcPr>
            <w:tcW w:type="dxa" w:w="3816"/>
            <w:tcMar>
              <w:top w:w="75" w:type="dxa"/>
              <w:start w:w="90" w:type="dxa"/>
              <w:bottom w:w="75" w:type="dxa"/>
              <w:end w:w="90" w:type="dxa"/>
            </w:tcMar>
            <w:vAlign w:val="center"/>
          </w:tcPr>
          <w:p>
            <w:r>
              <w:rPr>
                <w:sz w:val="16"/>
              </w:rPr>
              <w:t>Quality over speed</w:t>
            </w:r>
          </w:p>
        </w:tc>
      </w:tr>
      <w:tr>
        <w:tc>
          <w:tcPr>
            <w:tcW w:type="dxa" w:w="3240"/>
            <w:tcMar>
              <w:top w:w="75" w:type="dxa"/>
              <w:start w:w="90" w:type="dxa"/>
              <w:bottom w:w="75" w:type="dxa"/>
              <w:end w:w="90" w:type="dxa"/>
            </w:tcMar>
            <w:vAlign w:val="center"/>
          </w:tcPr>
          <w:p>
            <w:r>
              <w:rPr>
                <w:sz w:val="16"/>
              </w:rPr>
              <w:t>1080p SR branch</w:t>
            </w:r>
          </w:p>
        </w:tc>
        <w:tc>
          <w:tcPr>
            <w:tcW w:type="dxa" w:w="2736"/>
            <w:tcMar>
              <w:top w:w="75" w:type="dxa"/>
              <w:start w:w="90" w:type="dxa"/>
              <w:bottom w:w="75" w:type="dxa"/>
              <w:end w:w="90" w:type="dxa"/>
            </w:tcMar>
            <w:vAlign w:val="center"/>
          </w:tcPr>
          <w:p>
            <w:r>
              <w:rPr>
                <w:sz w:val="16"/>
              </w:rPr>
              <w:t>disabled</w:t>
            </w:r>
          </w:p>
        </w:tc>
        <w:tc>
          <w:tcPr>
            <w:tcW w:type="dxa" w:w="3816"/>
            <w:tcMar>
              <w:top w:w="75" w:type="dxa"/>
              <w:start w:w="90" w:type="dxa"/>
              <w:bottom w:w="75" w:type="dxa"/>
              <w:end w:w="90" w:type="dxa"/>
            </w:tcMar>
            <w:vAlign w:val="center"/>
          </w:tcPr>
          <w:p>
            <w:r>
              <w:rPr>
                <w:sz w:val="16"/>
              </w:rPr>
              <w:t>Do not use for first render</w:t>
            </w:r>
          </w:p>
        </w:tc>
      </w:tr>
      <w:tr>
        <w:tc>
          <w:tcPr>
            <w:tcW w:type="dxa" w:w="3240"/>
            <w:tcMar>
              <w:top w:w="75" w:type="dxa"/>
              <w:start w:w="90" w:type="dxa"/>
              <w:bottom w:w="75" w:type="dxa"/>
              <w:end w:w="90" w:type="dxa"/>
            </w:tcMar>
            <w:vAlign w:val="center"/>
          </w:tcPr>
          <w:p>
            <w:r>
              <w:rPr>
                <w:sz w:val="16"/>
              </w:rPr>
              <w:t>SaveVideo</w:t>
            </w:r>
          </w:p>
        </w:tc>
        <w:tc>
          <w:tcPr>
            <w:tcW w:type="dxa" w:w="2736"/>
            <w:tcMar>
              <w:top w:w="75" w:type="dxa"/>
              <w:start w:w="90" w:type="dxa"/>
              <w:bottom w:w="75" w:type="dxa"/>
              <w:end w:w="90" w:type="dxa"/>
            </w:tcMar>
            <w:vAlign w:val="center"/>
          </w:tcPr>
          <w:p>
            <w:r>
              <w:rPr>
                <w:sz w:val="16"/>
              </w:rPr>
              <w:t>H.264; 24 fps</w:t>
            </w:r>
          </w:p>
        </w:tc>
        <w:tc>
          <w:tcPr>
            <w:tcW w:type="dxa" w:w="3816"/>
            <w:tcMar>
              <w:top w:w="75" w:type="dxa"/>
              <w:start w:w="90" w:type="dxa"/>
              <w:bottom w:w="75" w:type="dxa"/>
              <w:end w:w="90" w:type="dxa"/>
            </w:tcMar>
            <w:vAlign w:val="center"/>
          </w:tcPr>
          <w:p>
            <w:r>
              <w:rPr>
                <w:sz w:val="16"/>
              </w:rPr>
              <w:t>Keep template output path or rename afterward</w:t>
            </w:r>
          </w:p>
        </w:tc>
      </w:tr>
    </w:tbl>
    <w:p>
      <w:pPr>
        <w:pStyle w:val="Heading1"/>
      </w:pPr>
      <w:r>
        <w:t>4. Prompts</w:t>
      </w:r>
    </w:p>
    <w:p>
      <w:pPr>
        <w:pStyle w:val="Heading2"/>
      </w:pPr>
      <w:r>
        <w:t>Positive prompt</w:t>
      </w:r>
    </w:p>
    <w:tbl>
      <w:tblPr>
        <w:tblW w:type="auto" w:w="0"/>
        <w:tblLook w:firstColumn="1" w:firstRow="1" w:lastColumn="0" w:lastRow="0" w:noHBand="0" w:noVBand="1" w:val="04A0"/>
      </w:tblPr>
      <w:tblGrid>
        <w:gridCol w:w="10368"/>
      </w:tblGrid>
      <w:tr>
        <w:tc>
          <w:tcPr>
            <w:tcW w:type="dxa" w:w="10368"/>
            <w:shd w:fill="FBF8F3"/>
            <w:tcMar>
              <w:top w:w="95" w:type="dxa"/>
              <w:start w:w="115" w:type="dxa"/>
              <w:bottom w:w="95" w:type="dxa"/>
              <w:end w:w="115" w:type="dxa"/>
            </w:tcMar>
          </w:tcPr>
          <w:p>
            <w:r>
              <w:rPr>
                <w:sz w:val="18"/>
              </w:rPr>
              <w:t>Preserve the source image’s composition, graphic identity, and overall layout. Create a very slow, controlled forward camera push with subtle depth separation and gentle parallax so the still feels quietly alive. The mood is thoughtful, handmade, calm, and slightly unresolved, as if an idea is only beginning to take shape. Use restrained natural light movement and minimal cinematic motion. Keep the source artwork stable, recognizable, and visually faithful. No spectacle.</w:t>
            </w:r>
          </w:p>
        </w:tc>
      </w:tr>
    </w:tbl>
    <w:p>
      <w:pPr>
        <w:pStyle w:val="Heading2"/>
      </w:pPr>
      <w:r>
        <w:t>Negative prompt</w:t>
      </w:r>
    </w:p>
    <w:tbl>
      <w:tblPr>
        <w:tblW w:type="auto" w:w="0"/>
        <w:tblLook w:firstColumn="1" w:firstRow="1" w:lastColumn="0" w:lastRow="0" w:noHBand="0" w:noVBand="1" w:val="04A0"/>
      </w:tblPr>
      <w:tblGrid>
        <w:gridCol w:w="10368"/>
      </w:tblGrid>
      <w:tr>
        <w:tc>
          <w:tcPr>
            <w:tcW w:type="dxa" w:w="10368"/>
            <w:shd w:fill="FBF8F3"/>
            <w:tcMar>
              <w:top w:w="95" w:type="dxa"/>
              <w:start w:w="115" w:type="dxa"/>
              <w:bottom w:w="95" w:type="dxa"/>
              <w:end w:w="115" w:type="dxa"/>
            </w:tcMar>
          </w:tcPr>
          <w:p>
            <w:r>
              <w:rPr>
                <w:sz w:val="18"/>
              </w:rPr>
              <w:t>fast motion, aggressive zoom, camera shake, dramatic lens flare, flashing light, particles, surreal deformation, melting shapes, warped typography, changing letters, morphing logos, new people, new objects, glossy corporate commercial look, glossy tech-ad aesthetic, chaotic movement</w:t>
            </w:r>
          </w:p>
        </w:tc>
      </w:tr>
    </w:tbl>
    <w:p>
      <w:pPr>
        <w:pStyle w:val="Heading1"/>
      </w:pPr>
      <w:r>
        <w:t>5. Render exactly one candidate</w:t>
      </w:r>
    </w:p>
    <w:p>
      <w:pPr>
        <w:spacing w:after="30"/>
        <w:ind w:left="230" w:hanging="173"/>
      </w:pPr>
      <w:r>
        <w:t xml:space="preserve">•  </w:t>
      </w:r>
      <w:r>
        <w:t>Queue one render only. Do not generate a batch.</w:t>
      </w:r>
    </w:p>
    <w:p>
      <w:pPr>
        <w:spacing w:after="30"/>
        <w:ind w:left="230" w:hanging="173"/>
      </w:pPr>
      <w:r>
        <w:t xml:space="preserve">•  </w:t>
      </w:r>
      <w:r>
        <w:t>Expected raw clip: 121 frames at 24 fps, approximately 5.04 seconds.</w:t>
      </w:r>
    </w:p>
    <w:p>
      <w:pPr>
        <w:spacing w:after="30"/>
        <w:ind w:left="230" w:hanging="173"/>
      </w:pPr>
      <w:r>
        <w:t xml:space="preserve">•  </w:t>
      </w:r>
      <w:r>
        <w:t>Do not add Candidate 002 audio inside ComfyUI; it is already selected and will be mixed later in CapCut.</w:t>
      </w:r>
    </w:p>
    <w:p>
      <w:pPr>
        <w:spacing w:after="30"/>
        <w:ind w:left="230" w:hanging="173"/>
      </w:pPr>
      <w:r>
        <w:t xml:space="preserve">•  </w:t>
      </w:r>
      <w:r>
        <w:t>Export/retain the raw H.264 clip. Suggested filename: SC_MakingReal_Opening_I2V_v01.mp4.</w:t>
      </w:r>
    </w:p>
    <w:p>
      <w:pPr>
        <w:pStyle w:val="Heading1"/>
      </w:pPr>
      <w:r>
        <w:t>6. Acceptance check before leaving ComfyUI</w:t>
      </w:r>
    </w:p>
    <w:p>
      <w:pPr>
        <w:spacing w:after="30"/>
        <w:ind w:left="230" w:hanging="173"/>
      </w:pPr>
      <w:r>
        <w:t xml:space="preserve">•  </w:t>
      </w:r>
      <w:r>
        <w:t>The ObsessOS cover remains clearly recognizable.</w:t>
      </w:r>
    </w:p>
    <w:p>
      <w:pPr>
        <w:spacing w:after="30"/>
        <w:ind w:left="230" w:hanging="173"/>
      </w:pPr>
      <w:r>
        <w:t xml:space="preserve">•  </w:t>
      </w:r>
      <w:r>
        <w:t>No visible typography/logo warping that distracts from the image.</w:t>
      </w:r>
    </w:p>
    <w:p>
      <w:pPr>
        <w:spacing w:after="30"/>
        <w:ind w:left="230" w:hanging="173"/>
      </w:pPr>
      <w:r>
        <w:t xml:space="preserve">•  </w:t>
      </w:r>
      <w:r>
        <w:t>Motion feels like an alive still: slow push/drift, subtle depth, no spectacle.</w:t>
      </w:r>
    </w:p>
    <w:p>
      <w:pPr>
        <w:spacing w:after="30"/>
        <w:ind w:left="230" w:hanging="173"/>
      </w:pPr>
      <w:r>
        <w:t xml:space="preserve">•  </w:t>
      </w:r>
      <w:r>
        <w:t>No invented people, objects, or major composition changes.</w:t>
      </w:r>
    </w:p>
    <w:p>
      <w:pPr>
        <w:spacing w:after="30"/>
        <w:ind w:left="230" w:hanging="173"/>
      </w:pPr>
      <w:r>
        <w:t xml:space="preserve">•  </w:t>
      </w:r>
      <w:r>
        <w:t>The first 4.7 seconds are usable; the extra tail can be trimmed in CapCut.</w:t>
      </w:r>
    </w:p>
    <w:p>
      <w:pPr>
        <w:spacing w:before="60"/>
      </w:pPr>
      <w:r>
        <w:rPr>
          <w:b/>
        </w:rPr>
        <w:t xml:space="preserve">If the first candidate fails the acceptance check: </w:t>
      </w:r>
      <w:r>
        <w:t>change only the seed and render one second candidate. Do not redesign the workflow or change sampler/CFG/steps during this handoff.</w:t>
      </w:r>
    </w:p>
    <w:p>
      <w:pPr>
        <w:pStyle w:val="Heading1"/>
      </w:pPr>
      <w:r>
        <w:t>7. What comes back to ChatGPT</w:t>
      </w:r>
    </w:p>
    <w:p>
      <w:r>
        <w:t>Bring back the raw generated opening clip. I will review it against Candidate 002 and the locked edit plan before we move to CapCut.</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pPr>
    <w:rPr>
      <w:rFonts w:ascii="Aptos" w:hAnsi="Aptos"/>
      <w:color w:val="20150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ptos Display" w:hAnsi="Aptos Display"/>
      <w:b w:val="0"/>
      <w:bCs/>
      <w:color w:val="B94B16"/>
      <w:sz w:val="29"/>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20150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