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ObsessTitle"/>
      </w:pPr>
      <w:r>
        <w:t>ObsessOS — September 9 Technical Handoff</w:t>
      </w:r>
    </w:p>
    <w:p>
      <w:pPr>
        <w:pStyle w:val="ObsessSubtitle"/>
      </w:pPr>
      <w:r>
        <w:t>Bring the ObsessOS Brain to Life • Architecture, implementation, production state, and next-stage boundaries</w:t>
      </w:r>
    </w:p>
    <w:p>
      <w:pPr>
        <w:spacing w:after="40"/>
      </w:pPr>
      <w:r>
        <w:rPr>
          <w:b/>
          <w:color w:val="8A6A37"/>
          <w:sz w:val="16"/>
        </w:rPr>
        <w:t>PRESERVE PACKAGE / CANONICAL DEVELOPMENT HANDOFF</w:t>
      </w:r>
    </w:p>
    <w:tbl>
      <w:tblPr>
        <w:tblW w:type="auto" w:w="0"/>
        <w:jc w:val="center"/>
        <w:tblLayout w:type="fixed"/>
        <w:tblLook w:firstColumn="1" w:firstRow="1" w:lastColumn="0" w:lastRow="0" w:noHBand="0" w:noVBand="1" w:val="04A0"/>
      </w:tblPr>
      <w:tblGrid>
        <w:gridCol w:w="9720"/>
      </w:tblGrid>
      <w:tr>
        <w:trPr>
          <w:cantSplit w:val="true"/>
        </w:trPr>
        <w:tc>
          <w:tcPr>
            <w:tcW w:type="dxa" w:w="9994"/>
            <w:shd w:fill="F3F0EA"/>
            <w:tcMar>
              <w:top w:w="140" w:type="dxa"/>
              <w:start w:w="170" w:type="dxa"/>
              <w:bottom w:w="140" w:type="dxa"/>
              <w:end w:w="170" w:type="dxa"/>
            </w:tcMar>
          </w:tcPr>
          <w:p>
            <w:pPr>
              <w:spacing w:after="0"/>
            </w:pPr>
            <w:r>
              <w:rPr>
                <w:b/>
                <w:color w:val="8A6A37"/>
              </w:rPr>
              <w:t xml:space="preserve">State  </w:t>
            </w:r>
            <w:r>
              <w:rPr>
                <w:sz w:val="21"/>
              </w:rPr>
              <w:t>September 9 turned the split-mode ObsessOS model into a functioning ChatGPT-centered system: OVERWATCH can see canonical whole-field state, OBSESSION can load one frozen day and Brief, outside Quo events can reach OVERWATCH without piercing an active Obsession, and the morning handoff into a domain ChatGPT Project is now operating in production.</w:t>
            </w:r>
          </w:p>
        </w:tc>
      </w:tr>
    </w:tbl>
    <w:p>
      <w:pPr>
        <w:spacing w:after="0"/>
      </w:pPr>
    </w:p>
    <w:p>
      <w:pPr>
        <w:pStyle w:val="Heading1"/>
      </w:pPr>
      <w:r>
        <w:t>Purpose</w:t>
      </w:r>
    </w:p>
    <w:p>
      <w:pPr>
        <w:keepLines/>
      </w:pPr>
      <w:r>
        <w:t>This document is the technical backroom record for the September 9, 2026 ObsessOS Obsession. It is intended to let a future ObsessOS day resume from the actual implemented state without reconstructing architecture, identifiers, production proofs, or design decisions from chat history.</w:t>
      </w:r>
    </w:p>
    <w:p>
      <w:pPr>
        <w:pStyle w:val="Heading1"/>
      </w:pPr>
      <w:r>
        <w:t>1. Canonical operating model</w:t>
      </w:r>
    </w:p>
    <w:p>
      <w:pPr>
        <w:pStyle w:val="ListBullet"/>
        <w:spacing w:after="60"/>
      </w:pPr>
      <w:r>
        <w:rPr>
          <w:b/>
        </w:rPr>
        <w:t xml:space="preserve">One operating system, two coordinated modes. </w:t>
      </w:r>
      <w:r>
        <w:t>OVERWATCH and OBSESSION are not separate AIs and are not persistent mode records.</w:t>
      </w:r>
    </w:p>
    <w:p>
      <w:pPr>
        <w:pStyle w:val="ListBullet"/>
        <w:spacing w:after="60"/>
      </w:pPr>
      <w:r>
        <w:rPr>
          <w:b/>
        </w:rPr>
        <w:t xml:space="preserve">OVERWATCH. </w:t>
      </w:r>
      <w:r>
        <w:t>Whole-field, outward-facing, convergent. It sees canonical state, Projects, Context, outside Events, Possibilities, schedule facts, and unfinished work only to help the human converge on one Obsession and one Brief.</w:t>
      </w:r>
    </w:p>
    <w:p>
      <w:pPr>
        <w:pStyle w:val="ListBullet"/>
        <w:spacing w:after="60"/>
      </w:pPr>
      <w:r>
        <w:rPr>
          <w:b/>
        </w:rPr>
        <w:t xml:space="preserve">OBSESSION. </w:t>
      </w:r>
      <w:r>
        <w:t>Protected, inward-facing, divergent. It receives one begun local date, one immutable frozen Brief, and closeout state. Other Possibilities, schedule, os_* substrate, and ordinary outside intake are withheld.</w:t>
      </w:r>
    </w:p>
    <w:p>
      <w:pPr>
        <w:pStyle w:val="ListBullet"/>
        <w:spacing w:after="60"/>
      </w:pPr>
      <w:r>
        <w:rPr>
          <w:b/>
        </w:rPr>
        <w:t xml:space="preserve">ChatGPT. </w:t>
      </w:r>
      <w:r>
        <w:t>Primary conversational interface. The human works in ChatGPT Projects; ObsessOS remains the durable state, ceremony, memory, and protected transition layer.</w:t>
      </w:r>
    </w:p>
    <w:p>
      <w:pPr>
        <w:pStyle w:val="ListBullet"/>
        <w:spacing w:after="60"/>
      </w:pPr>
      <w:r>
        <w:rPr>
          <w:b/>
        </w:rPr>
        <w:t xml:space="preserve">No second autonomous AI. </w:t>
      </w:r>
      <w:r>
        <w:t>ChatGPT performs reasoning on each conversational turn; ObsessOS stores facts and enforces boundaries.</w:t>
      </w:r>
    </w:p>
    <w:p>
      <w:pPr>
        <w:pStyle w:val="ListBullet"/>
        <w:spacing w:after="60"/>
      </w:pPr>
      <w:r>
        <w:rPr>
          <w:b/>
        </w:rPr>
        <w:t xml:space="preserve">Begin is the semantic boundary. </w:t>
      </w:r>
      <w:r>
        <w:t>Scheduling is an intention; Begin is the explicit commitment that freezes the Brief and creates the protected day.</w:t>
      </w:r>
    </w:p>
    <w:p>
      <w:r>
        <w:br w:type="page"/>
      </w:r>
    </w:p>
    <w:p>
      <w:pPr>
        <w:pStyle w:val="Heading1"/>
      </w:pPr>
      <w:r>
        <w:t>2. ChatGPT Project roles</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2232"/>
            <w:shd w:fill="EAE4D9"/>
            <w:tcMar>
              <w:top w:w="100" w:type="dxa"/>
              <w:start w:w="120" w:type="dxa"/>
              <w:bottom w:w="100" w:type="dxa"/>
              <w:end w:w="120" w:type="dxa"/>
            </w:tcMar>
          </w:tcPr>
          <w:p>
            <w:pPr>
              <w:jc w:val="left"/>
            </w:pPr>
            <w:r>
              <w:rPr>
                <w:b/>
                <w:color w:val="1F1F1F"/>
                <w:sz w:val="19"/>
              </w:rPr>
              <w:t>Layer</w:t>
            </w:r>
          </w:p>
        </w:tc>
        <w:tc>
          <w:tcPr>
            <w:tcW w:type="dxa" w:w="3672"/>
            <w:shd w:fill="EAE4D9"/>
            <w:tcMar>
              <w:top w:w="100" w:type="dxa"/>
              <w:start w:w="120" w:type="dxa"/>
              <w:bottom w:w="100" w:type="dxa"/>
              <w:end w:w="120" w:type="dxa"/>
            </w:tcMar>
          </w:tcPr>
          <w:p>
            <w:pPr>
              <w:jc w:val="left"/>
            </w:pPr>
            <w:r>
              <w:rPr>
                <w:b/>
                <w:color w:val="1F1F1F"/>
                <w:sz w:val="19"/>
              </w:rPr>
              <w:t>Role</w:t>
            </w:r>
          </w:p>
        </w:tc>
        <w:tc>
          <w:tcPr>
            <w:tcW w:type="dxa" w:w="3816"/>
            <w:shd w:fill="EAE4D9"/>
            <w:tcMar>
              <w:top w:w="100" w:type="dxa"/>
              <w:start w:w="120" w:type="dxa"/>
              <w:bottom w:w="100" w:type="dxa"/>
              <w:end w:w="120" w:type="dxa"/>
            </w:tcMar>
          </w:tcPr>
          <w:p>
            <w:pPr>
              <w:jc w:val="left"/>
            </w:pPr>
            <w:r>
              <w:rPr>
                <w:b/>
                <w:color w:val="1F1F1F"/>
                <w:sz w:val="19"/>
              </w:rPr>
              <w:t>Canonical boundary</w:t>
            </w:r>
          </w:p>
        </w:tc>
      </w:tr>
      <w:tr>
        <w:trPr>
          <w:cantSplit w:val="true"/>
        </w:trPr>
        <w:tc>
          <w:tcPr>
            <w:tcW w:type="dxa" w:w="3331"/>
            <w:tcMar>
              <w:top w:w="90" w:type="dxa"/>
              <w:start w:w="110" w:type="dxa"/>
              <w:bottom w:w="90" w:type="dxa"/>
              <w:end w:w="110" w:type="dxa"/>
            </w:tcMar>
            <w:vAlign w:val="center"/>
          </w:tcPr>
          <w:p>
            <w:pPr>
              <w:spacing w:after="0"/>
            </w:pPr>
            <w:r>
              <w:rPr>
                <w:sz w:val="18"/>
              </w:rPr>
              <w:t>OVERWATCH ChatGPT Project</w:t>
            </w:r>
          </w:p>
        </w:tc>
        <w:tc>
          <w:tcPr>
            <w:tcW w:type="dxa" w:w="3331"/>
            <w:tcMar>
              <w:top w:w="90" w:type="dxa"/>
              <w:start w:w="110" w:type="dxa"/>
              <w:bottom w:w="90" w:type="dxa"/>
              <w:end w:w="110" w:type="dxa"/>
            </w:tcMar>
            <w:vAlign w:val="center"/>
          </w:tcPr>
          <w:p>
            <w:pPr>
              <w:spacing w:after="0"/>
            </w:pPr>
            <w:r>
              <w:rPr>
                <w:sz w:val="18"/>
              </w:rPr>
              <w:t>Permanent whole-field morning/selection room</w:t>
            </w:r>
          </w:p>
        </w:tc>
        <w:tc>
          <w:tcPr>
            <w:tcW w:type="dxa" w:w="3331"/>
            <w:tcMar>
              <w:top w:w="90" w:type="dxa"/>
              <w:start w:w="110" w:type="dxa"/>
              <w:bottom w:w="90" w:type="dxa"/>
              <w:end w:w="110" w:type="dxa"/>
            </w:tcMar>
            <w:vAlign w:val="center"/>
          </w:tcPr>
          <w:p>
            <w:pPr>
              <w:spacing w:after="0"/>
            </w:pPr>
            <w:r>
              <w:rPr>
                <w:sz w:val="18"/>
              </w:rPr>
              <w:t>Never becomes the working OBSESSION room. If a day is already begun—or Begin occurs here—it hands the human to a fresh chat in the natural domain Project and stops.</w:t>
            </w:r>
          </w:p>
        </w:tc>
      </w:tr>
      <w:tr>
        <w:trPr>
          <w:cantSplit w:val="true"/>
        </w:trPr>
        <w:tc>
          <w:tcPr>
            <w:tcW w:type="dxa" w:w="3331"/>
            <w:tcMar>
              <w:top w:w="90" w:type="dxa"/>
              <w:start w:w="110" w:type="dxa"/>
              <w:bottom w:w="90" w:type="dxa"/>
              <w:end w:w="110" w:type="dxa"/>
            </w:tcMar>
            <w:vAlign w:val="center"/>
          </w:tcPr>
          <w:p>
            <w:pPr>
              <w:spacing w:after="0"/>
            </w:pPr>
            <w:r>
              <w:rPr>
                <w:sz w:val="18"/>
              </w:rPr>
              <w:t>Domain ChatGPT Project</w:t>
            </w:r>
          </w:p>
        </w:tc>
        <w:tc>
          <w:tcPr>
            <w:tcW w:type="dxa" w:w="3331"/>
            <w:tcMar>
              <w:top w:w="90" w:type="dxa"/>
              <w:start w:w="110" w:type="dxa"/>
              <w:bottom w:w="90" w:type="dxa"/>
              <w:end w:w="110" w:type="dxa"/>
            </w:tcMar>
            <w:vAlign w:val="center"/>
          </w:tcPr>
          <w:p>
            <w:pPr>
              <w:spacing w:after="0"/>
            </w:pPr>
            <w:r>
              <w:rPr>
                <w:sz w:val="18"/>
              </w:rPr>
              <w:t>Conversational workshop/library for a domain such as ObsessOS, FrenchKnight, Studio Conners, or TournamentAI</w:t>
            </w:r>
          </w:p>
        </w:tc>
        <w:tc>
          <w:tcPr>
            <w:tcW w:type="dxa" w:w="3331"/>
            <w:tcMar>
              <w:top w:w="90" w:type="dxa"/>
              <w:start w:w="110" w:type="dxa"/>
              <w:bottom w:w="90" w:type="dxa"/>
              <w:end w:w="110" w:type="dxa"/>
            </w:tcMar>
            <w:vAlign w:val="center"/>
          </w:tcPr>
          <w:p>
            <w:pPr>
              <w:spacing w:after="0"/>
            </w:pPr>
            <w:r>
              <w:rPr>
                <w:sz w:val="18"/>
              </w:rPr>
              <w:t>A fresh chat becomes the working OBSESSION room only after the human explicitly starts today’s Obsession.</w:t>
            </w:r>
          </w:p>
        </w:tc>
      </w:tr>
      <w:tr>
        <w:trPr>
          <w:cantSplit w:val="true"/>
        </w:trPr>
        <w:tc>
          <w:tcPr>
            <w:tcW w:type="dxa" w:w="3331"/>
            <w:tcMar>
              <w:top w:w="90" w:type="dxa"/>
              <w:start w:w="110" w:type="dxa"/>
              <w:bottom w:w="90" w:type="dxa"/>
              <w:end w:w="110" w:type="dxa"/>
            </w:tcMar>
            <w:vAlign w:val="center"/>
          </w:tcPr>
          <w:p>
            <w:pPr>
              <w:spacing w:after="0"/>
            </w:pPr>
            <w:r>
              <w:rPr>
                <w:sz w:val="18"/>
              </w:rPr>
              <w:t>ObsessOS Project (os_projects)</w:t>
            </w:r>
          </w:p>
        </w:tc>
        <w:tc>
          <w:tcPr>
            <w:tcW w:type="dxa" w:w="3331"/>
            <w:tcMar>
              <w:top w:w="90" w:type="dxa"/>
              <w:start w:w="110" w:type="dxa"/>
              <w:bottom w:w="90" w:type="dxa"/>
              <w:end w:w="110" w:type="dxa"/>
            </w:tcMar>
            <w:vAlign w:val="center"/>
          </w:tcPr>
          <w:p>
            <w:pPr>
              <w:spacing w:after="0"/>
            </w:pPr>
            <w:r>
              <w:rPr>
                <w:sz w:val="18"/>
              </w:rPr>
              <w:t>Durable integration/control substrate around Personal v0.1</w:t>
            </w:r>
          </w:p>
        </w:tc>
        <w:tc>
          <w:tcPr>
            <w:tcW w:type="dxa" w:w="3331"/>
            <w:tcMar>
              <w:top w:w="90" w:type="dxa"/>
              <w:start w:w="110" w:type="dxa"/>
              <w:bottom w:w="90" w:type="dxa"/>
              <w:end w:w="110" w:type="dxa"/>
            </w:tcMar>
            <w:vAlign w:val="center"/>
          </w:tcPr>
          <w:p>
            <w:pPr>
              <w:spacing w:after="0"/>
            </w:pPr>
            <w:r>
              <w:rPr>
                <w:sz w:val="18"/>
              </w:rPr>
              <w:t>Owns Context Capsules, External Resources, Event Capsules, and links to Obsessions. It is not a user-facing project-management surface and is not the same category as a ChatGPT Project.</w:t>
            </w:r>
          </w:p>
        </w:tc>
      </w:tr>
    </w:tbl>
    <w:p>
      <w:pPr>
        <w:spacing w:after="0"/>
      </w:pPr>
    </w:p>
    <w:p>
      <w:pPr>
        <w:pStyle w:val="Heading1"/>
      </w:pPr>
      <w:r>
        <w:t>3. MCP bridge</w:t>
      </w:r>
    </w:p>
    <w:p>
      <w:r>
        <w:t>Live endpoint: https://obsessos.com/mcp</w:t>
      </w:r>
    </w:p>
    <w:p>
      <w:r>
        <w:t>OAuth issuer: Supabase Auth for project wrejyiasepjmzqodnydh. The ChatGPT custom app is connected and currently remains a draft rather than a published workspace app.</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2376"/>
            <w:shd w:fill="EAE4D9"/>
            <w:tcMar>
              <w:top w:w="100" w:type="dxa"/>
              <w:start w:w="120" w:type="dxa"/>
              <w:bottom w:w="100" w:type="dxa"/>
              <w:end w:w="120" w:type="dxa"/>
            </w:tcMar>
          </w:tcPr>
          <w:p>
            <w:pPr>
              <w:jc w:val="left"/>
            </w:pPr>
            <w:r>
              <w:rPr>
                <w:b/>
                <w:color w:val="1F1F1F"/>
                <w:sz w:val="19"/>
              </w:rPr>
              <w:t>Tool</w:t>
            </w:r>
          </w:p>
        </w:tc>
        <w:tc>
          <w:tcPr>
            <w:tcW w:type="dxa" w:w="7344"/>
            <w:shd w:fill="EAE4D9"/>
            <w:tcMar>
              <w:top w:w="100" w:type="dxa"/>
              <w:start w:w="120" w:type="dxa"/>
              <w:bottom w:w="100" w:type="dxa"/>
              <w:end w:w="120" w:type="dxa"/>
            </w:tcMar>
          </w:tcPr>
          <w:p>
            <w:pPr>
              <w:jc w:val="left"/>
            </w:pPr>
            <w:r>
              <w:rPr>
                <w:b/>
                <w:color w:val="1F1F1F"/>
                <w:sz w:val="19"/>
              </w:rPr>
              <w:t>Role</w:t>
            </w:r>
          </w:p>
        </w:tc>
      </w:tr>
      <w:tr>
        <w:trPr>
          <w:cantSplit w:val="true"/>
        </w:trPr>
        <w:tc>
          <w:tcPr>
            <w:tcW w:type="dxa" w:w="4997"/>
            <w:tcMar>
              <w:top w:w="90" w:type="dxa"/>
              <w:start w:w="110" w:type="dxa"/>
              <w:bottom w:w="90" w:type="dxa"/>
              <w:end w:w="110" w:type="dxa"/>
            </w:tcMar>
            <w:vAlign w:val="center"/>
          </w:tcPr>
          <w:p>
            <w:pPr>
              <w:spacing w:after="0"/>
            </w:pPr>
            <w:r>
              <w:rPr>
                <w:sz w:val="18"/>
              </w:rPr>
              <w:t>overwatch_boot</w:t>
            </w:r>
          </w:p>
        </w:tc>
        <w:tc>
          <w:tcPr>
            <w:tcW w:type="dxa" w:w="4997"/>
            <w:tcMar>
              <w:top w:w="90" w:type="dxa"/>
              <w:start w:w="110" w:type="dxa"/>
              <w:bottom w:w="90" w:type="dxa"/>
              <w:end w:w="110" w:type="dxa"/>
            </w:tcMar>
            <w:vAlign w:val="center"/>
          </w:tcPr>
          <w:p>
            <w:pPr>
              <w:spacing w:after="0"/>
            </w:pPr>
            <w:r>
              <w:rPr>
                <w:sz w:val="18"/>
              </w:rPr>
              <w:t>Read-only whole-field boot. Returns local date, today_plan, Possibilities/schedule facts, unfinished closeouts, relationship constraints, and os_* Project/Context/Resource/Event state.</w:t>
            </w:r>
          </w:p>
        </w:tc>
      </w:tr>
      <w:tr>
        <w:trPr>
          <w:cantSplit w:val="true"/>
        </w:trPr>
        <w:tc>
          <w:tcPr>
            <w:tcW w:type="dxa" w:w="4997"/>
            <w:tcMar>
              <w:top w:w="90" w:type="dxa"/>
              <w:start w:w="110" w:type="dxa"/>
              <w:bottom w:w="90" w:type="dxa"/>
              <w:end w:w="110" w:type="dxa"/>
            </w:tcMar>
            <w:vAlign w:val="center"/>
          </w:tcPr>
          <w:p>
            <w:pPr>
              <w:spacing w:after="0"/>
            </w:pPr>
            <w:r>
              <w:rPr>
                <w:sz w:val="18"/>
              </w:rPr>
              <w:t>overwatch_schedule</w:t>
            </w:r>
          </w:p>
        </w:tc>
        <w:tc>
          <w:tcPr>
            <w:tcW w:type="dxa" w:w="4997"/>
            <w:tcMar>
              <w:top w:w="90" w:type="dxa"/>
              <w:start w:w="110" w:type="dxa"/>
              <w:bottom w:w="90" w:type="dxa"/>
              <w:end w:w="110" w:type="dxa"/>
            </w:tcMar>
            <w:vAlign w:val="center"/>
          </w:tcPr>
          <w:p>
            <w:pPr>
              <w:spacing w:after="0"/>
            </w:pPr>
            <w:r>
              <w:rPr>
                <w:sz w:val="18"/>
              </w:rPr>
              <w:t>Protected scheduling write used only after explicit human choice of an existing Possibility and date. Wraps canonical scheduling validation and never silently displaces an occupied date.</w:t>
            </w:r>
          </w:p>
        </w:tc>
      </w:tr>
      <w:tr>
        <w:trPr>
          <w:cantSplit w:val="true"/>
        </w:trPr>
        <w:tc>
          <w:tcPr>
            <w:tcW w:type="dxa" w:w="4997"/>
            <w:tcMar>
              <w:top w:w="90" w:type="dxa"/>
              <w:start w:w="110" w:type="dxa"/>
              <w:bottom w:w="90" w:type="dxa"/>
              <w:end w:w="110" w:type="dxa"/>
            </w:tcMar>
            <w:vAlign w:val="center"/>
          </w:tcPr>
          <w:p>
            <w:pPr>
              <w:spacing w:after="0"/>
            </w:pPr>
            <w:r>
              <w:rPr>
                <w:sz w:val="18"/>
              </w:rPr>
              <w:t>overwatch_brief_save</w:t>
            </w:r>
          </w:p>
        </w:tc>
        <w:tc>
          <w:tcPr>
            <w:tcW w:type="dxa" w:w="4997"/>
            <w:tcMar>
              <w:top w:w="90" w:type="dxa"/>
              <w:start w:w="110" w:type="dxa"/>
              <w:bottom w:w="90" w:type="dxa"/>
              <w:end w:w="110" w:type="dxa"/>
            </w:tcMar>
            <w:vAlign w:val="center"/>
          </w:tcPr>
          <w:p>
            <w:pPr>
              <w:spacing w:after="0"/>
            </w:pPr>
            <w:r>
              <w:rPr>
                <w:sz w:val="18"/>
              </w:rPr>
              <w:t>Creates/refines the editable Brief for a scheduled, not-yet-begun Possibility through canonical Brief versioning and stale-write protection.</w:t>
            </w:r>
          </w:p>
        </w:tc>
      </w:tr>
      <w:tr>
        <w:trPr>
          <w:cantSplit w:val="true"/>
        </w:trPr>
        <w:tc>
          <w:tcPr>
            <w:tcW w:type="dxa" w:w="4997"/>
            <w:tcMar>
              <w:top w:w="90" w:type="dxa"/>
              <w:start w:w="110" w:type="dxa"/>
              <w:bottom w:w="90" w:type="dxa"/>
              <w:end w:w="110" w:type="dxa"/>
            </w:tcMar>
            <w:vAlign w:val="center"/>
          </w:tcPr>
          <w:p>
            <w:pPr>
              <w:spacing w:after="0"/>
            </w:pPr>
            <w:r>
              <w:rPr>
                <w:sz w:val="18"/>
              </w:rPr>
              <w:t>obsession_boot</w:t>
            </w:r>
          </w:p>
        </w:tc>
        <w:tc>
          <w:tcPr>
            <w:tcW w:type="dxa" w:w="4997"/>
            <w:tcMar>
              <w:top w:w="90" w:type="dxa"/>
              <w:start w:w="110" w:type="dxa"/>
              <w:bottom w:w="90" w:type="dxa"/>
              <w:end w:w="110" w:type="dxa"/>
            </w:tcMar>
            <w:vAlign w:val="center"/>
          </w:tcPr>
          <w:p>
            <w:pPr>
              <w:spacing w:after="0"/>
            </w:pPr>
            <w:r>
              <w:rPr>
                <w:sz w:val="18"/>
              </w:rPr>
              <w:t>Read-only protected boot for one begun day and frozen Brief. Deliberately excludes whole-field and outside-event state.</w:t>
            </w:r>
          </w:p>
        </w:tc>
      </w:tr>
      <w:tr>
        <w:trPr>
          <w:cantSplit w:val="true"/>
        </w:trPr>
        <w:tc>
          <w:tcPr>
            <w:tcW w:type="dxa" w:w="4997"/>
            <w:tcMar>
              <w:top w:w="90" w:type="dxa"/>
              <w:start w:w="110" w:type="dxa"/>
              <w:bottom w:w="90" w:type="dxa"/>
              <w:end w:w="110" w:type="dxa"/>
            </w:tcMar>
            <w:vAlign w:val="center"/>
          </w:tcPr>
          <w:p>
            <w:pPr>
              <w:spacing w:after="0"/>
            </w:pPr>
            <w:r>
              <w:rPr>
                <w:sz w:val="18"/>
              </w:rPr>
              <w:t>obsession_begin</w:t>
            </w:r>
          </w:p>
        </w:tc>
        <w:tc>
          <w:tcPr>
            <w:tcW w:type="dxa" w:w="4997"/>
            <w:tcMar>
              <w:top w:w="90" w:type="dxa"/>
              <w:start w:w="110" w:type="dxa"/>
              <w:bottom w:w="90" w:type="dxa"/>
              <w:end w:w="110" w:type="dxa"/>
            </w:tcMar>
            <w:vAlign w:val="center"/>
          </w:tcPr>
          <w:p>
            <w:pPr>
              <w:spacing w:after="0"/>
            </w:pPr>
            <w:r>
              <w:rPr>
                <w:sz w:val="18"/>
              </w:rPr>
              <w:t>Explicit, protected, idempotent Begin operation. Freezes the Brief and creates the day.</w:t>
            </w:r>
          </w:p>
        </w:tc>
      </w:tr>
      <w:tr>
        <w:trPr>
          <w:cantSplit w:val="true"/>
        </w:trPr>
        <w:tc>
          <w:tcPr>
            <w:tcW w:type="dxa" w:w="4997"/>
            <w:tcMar>
              <w:top w:w="90" w:type="dxa"/>
              <w:start w:w="110" w:type="dxa"/>
              <w:bottom w:w="90" w:type="dxa"/>
              <w:end w:w="110" w:type="dxa"/>
            </w:tcMar>
            <w:vAlign w:val="center"/>
          </w:tcPr>
          <w:p>
            <w:pPr>
              <w:spacing w:after="0"/>
            </w:pPr>
            <w:r>
              <w:rPr>
                <w:sz w:val="18"/>
              </w:rPr>
              <w:t>closeout_save</w:t>
            </w:r>
          </w:p>
        </w:tc>
        <w:tc>
          <w:tcPr>
            <w:tcW w:type="dxa" w:w="4997"/>
            <w:tcMar>
              <w:top w:w="90" w:type="dxa"/>
              <w:start w:w="110" w:type="dxa"/>
              <w:bottom w:w="90" w:type="dxa"/>
              <w:end w:w="110" w:type="dxa"/>
            </w:tcMar>
            <w:vAlign w:val="center"/>
          </w:tcPr>
          <w:p>
            <w:pPr>
              <w:spacing w:after="0"/>
            </w:pPr>
            <w:r>
              <w:rPr>
                <w:sz w:val="18"/>
              </w:rPr>
              <w:t>Narrow closeout write for Outcome and Story with concurrency protection. Does not Finish, publish, or write item-level Discoveries/Results/Open Threads.</w:t>
            </w:r>
          </w:p>
        </w:tc>
      </w:tr>
    </w:tbl>
    <w:p>
      <w:pPr>
        <w:spacing w:after="0"/>
      </w:pPr>
    </w:p>
    <w:p>
      <w:pPr>
        <w:pStyle w:val="Heading1"/>
      </w:pPr>
      <w:r>
        <w:t>4. Morning loop now implemented</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2520"/>
            <w:shd w:fill="EAE4D9"/>
            <w:tcMar>
              <w:top w:w="100" w:type="dxa"/>
              <w:start w:w="120" w:type="dxa"/>
              <w:bottom w:w="100" w:type="dxa"/>
              <w:end w:w="120" w:type="dxa"/>
            </w:tcMar>
          </w:tcPr>
          <w:p>
            <w:pPr>
              <w:jc w:val="left"/>
            </w:pPr>
            <w:r>
              <w:rPr>
                <w:b/>
                <w:color w:val="1F1F1F"/>
                <w:sz w:val="19"/>
              </w:rPr>
              <w:t>today_plan state</w:t>
            </w:r>
          </w:p>
        </w:tc>
        <w:tc>
          <w:tcPr>
            <w:tcW w:type="dxa" w:w="7200"/>
            <w:shd w:fill="EAE4D9"/>
            <w:tcMar>
              <w:top w:w="100" w:type="dxa"/>
              <w:start w:w="120" w:type="dxa"/>
              <w:bottom w:w="100" w:type="dxa"/>
              <w:end w:w="120" w:type="dxa"/>
            </w:tcMar>
          </w:tcPr>
          <w:p>
            <w:pPr>
              <w:jc w:val="left"/>
            </w:pPr>
            <w:r>
              <w:rPr>
                <w:b/>
                <w:color w:val="1F1F1F"/>
                <w:sz w:val="19"/>
              </w:rPr>
              <w:t>OVERWATCH behavior</w:t>
            </w:r>
          </w:p>
        </w:tc>
      </w:tr>
      <w:tr>
        <w:trPr>
          <w:cantSplit w:val="true"/>
        </w:trPr>
        <w:tc>
          <w:tcPr>
            <w:tcW w:type="dxa" w:w="4997"/>
            <w:tcMar>
              <w:top w:w="90" w:type="dxa"/>
              <w:start w:w="110" w:type="dxa"/>
              <w:bottom w:w="90" w:type="dxa"/>
              <w:end w:w="110" w:type="dxa"/>
            </w:tcMar>
            <w:vAlign w:val="center"/>
          </w:tcPr>
          <w:p>
            <w:pPr>
              <w:spacing w:after="0"/>
            </w:pPr>
            <w:r>
              <w:rPr>
                <w:sz w:val="18"/>
              </w:rPr>
              <w:t>nothing_scheduled</w:t>
            </w:r>
          </w:p>
        </w:tc>
        <w:tc>
          <w:tcPr>
            <w:tcW w:type="dxa" w:w="4997"/>
            <w:tcMar>
              <w:top w:w="90" w:type="dxa"/>
              <w:start w:w="110" w:type="dxa"/>
              <w:bottom w:w="90" w:type="dxa"/>
              <w:end w:w="110" w:type="dxa"/>
            </w:tcMar>
            <w:vAlign w:val="center"/>
          </w:tcPr>
          <w:p>
            <w:pPr>
              <w:spacing w:after="0"/>
            </w:pPr>
            <w:r>
              <w:rPr>
                <w:sz w:val="18"/>
              </w:rPr>
              <w:t>Help the human choose one existing unscheduled Possibility; only after explicit choice call overwatch_schedule; prepare the Brief; Begin only after explicit approval.</w:t>
            </w:r>
          </w:p>
        </w:tc>
      </w:tr>
      <w:tr>
        <w:trPr>
          <w:cantSplit w:val="true"/>
        </w:trPr>
        <w:tc>
          <w:tcPr>
            <w:tcW w:type="dxa" w:w="4997"/>
            <w:tcMar>
              <w:top w:w="90" w:type="dxa"/>
              <w:start w:w="110" w:type="dxa"/>
              <w:bottom w:w="90" w:type="dxa"/>
              <w:end w:w="110" w:type="dxa"/>
            </w:tcMar>
            <w:vAlign w:val="center"/>
          </w:tcPr>
          <w:p>
            <w:pPr>
              <w:spacing w:after="0"/>
            </w:pPr>
            <w:r>
              <w:rPr>
                <w:sz w:val="18"/>
              </w:rPr>
              <w:t>scheduled_not_begun</w:t>
            </w:r>
          </w:p>
        </w:tc>
        <w:tc>
          <w:tcPr>
            <w:tcW w:type="dxa" w:w="4997"/>
            <w:tcMar>
              <w:top w:w="90" w:type="dxa"/>
              <w:start w:w="110" w:type="dxa"/>
              <w:bottom w:w="90" w:type="dxa"/>
              <w:end w:w="110" w:type="dxa"/>
            </w:tcMar>
            <w:vAlign w:val="center"/>
          </w:tcPr>
          <w:p>
            <w:pPr>
              <w:spacing w:after="0"/>
            </w:pPr>
            <w:r>
              <w:rPr>
                <w:sz w:val="18"/>
              </w:rPr>
              <w:t>Start from the existing scheduled intention. The human may keep it or explicitly reconsider. Expose only today’s scheduled Possibility plus its current editable Brief/version token.</w:t>
            </w:r>
          </w:p>
        </w:tc>
      </w:tr>
      <w:tr>
        <w:trPr>
          <w:cantSplit w:val="true"/>
        </w:trPr>
        <w:tc>
          <w:tcPr>
            <w:tcW w:type="dxa" w:w="4997"/>
            <w:tcMar>
              <w:top w:w="90" w:type="dxa"/>
              <w:start w:w="110" w:type="dxa"/>
              <w:bottom w:w="90" w:type="dxa"/>
              <w:end w:w="110" w:type="dxa"/>
            </w:tcMar>
            <w:vAlign w:val="center"/>
          </w:tcPr>
          <w:p>
            <w:pPr>
              <w:spacing w:after="0"/>
            </w:pPr>
            <w:r>
              <w:rPr>
                <w:sz w:val="18"/>
              </w:rPr>
              <w:t>active</w:t>
            </w:r>
          </w:p>
        </w:tc>
        <w:tc>
          <w:tcPr>
            <w:tcW w:type="dxa" w:w="4997"/>
            <w:tcMar>
              <w:top w:w="90" w:type="dxa"/>
              <w:start w:w="110" w:type="dxa"/>
              <w:bottom w:w="90" w:type="dxa"/>
              <w:end w:w="110" w:type="dxa"/>
            </w:tcMar>
            <w:vAlign w:val="center"/>
          </w:tcPr>
          <w:p>
            <w:pPr>
              <w:spacing w:after="0"/>
            </w:pPr>
            <w:r>
              <w:rPr>
                <w:sz w:val="18"/>
              </w:rPr>
              <w:t>Selection is over. In the permanent OVERWATCH Project, identify the active day only for handoff, tell the human to leave OVERWATCH, name the natural domain ChatGPT Project, and stop. In an explicit OBSESSION session, boot obsession_boot and continue protected work.</w:t>
            </w:r>
          </w:p>
        </w:tc>
      </w:tr>
      <w:tr>
        <w:trPr>
          <w:cantSplit w:val="true"/>
        </w:trPr>
        <w:tc>
          <w:tcPr>
            <w:tcW w:type="dxa" w:w="4997"/>
            <w:tcMar>
              <w:top w:w="90" w:type="dxa"/>
              <w:start w:w="110" w:type="dxa"/>
              <w:bottom w:w="90" w:type="dxa"/>
              <w:end w:w="110" w:type="dxa"/>
            </w:tcMar>
            <w:vAlign w:val="center"/>
          </w:tcPr>
          <w:p>
            <w:pPr>
              <w:spacing w:after="0"/>
            </w:pPr>
            <w:r>
              <w:rPr>
                <w:sz w:val="18"/>
              </w:rPr>
              <w:t>time_zone_confirmation_required</w:t>
            </w:r>
          </w:p>
        </w:tc>
        <w:tc>
          <w:tcPr>
            <w:tcW w:type="dxa" w:w="4997"/>
            <w:tcMar>
              <w:top w:w="90" w:type="dxa"/>
              <w:start w:w="110" w:type="dxa"/>
              <w:bottom w:w="90" w:type="dxa"/>
              <w:end w:w="110" w:type="dxa"/>
            </w:tcMar>
            <w:vAlign w:val="center"/>
          </w:tcPr>
          <w:p>
            <w:pPr>
              <w:spacing w:after="0"/>
            </w:pPr>
            <w:r>
              <w:rPr>
                <w:sz w:val="18"/>
              </w:rPr>
              <w:t>Do not pretend a dated state is known. Human must confirm the authoritative IANA time zone in ObsessOS before dated actions.</w:t>
            </w:r>
          </w:p>
        </w:tc>
      </w:tr>
    </w:tbl>
    <w:p>
      <w:pPr>
        <w:spacing w:after="0"/>
      </w:pPr>
    </w:p>
    <w:p>
      <w:pPr>
        <w:pStyle w:val="Heading1"/>
      </w:pPr>
      <w:r>
        <w:t>5. Durable OVERWATCH substrate</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3024"/>
            <w:shd w:fill="EAE4D9"/>
            <w:tcMar>
              <w:top w:w="100" w:type="dxa"/>
              <w:start w:w="120" w:type="dxa"/>
              <w:bottom w:w="100" w:type="dxa"/>
              <w:end w:w="120" w:type="dxa"/>
            </w:tcMar>
          </w:tcPr>
          <w:p>
            <w:pPr>
              <w:jc w:val="left"/>
            </w:pPr>
            <w:r>
              <w:rPr>
                <w:b/>
                <w:color w:val="1F1F1F"/>
                <w:sz w:val="19"/>
              </w:rPr>
              <w:t>Table</w:t>
            </w:r>
          </w:p>
        </w:tc>
        <w:tc>
          <w:tcPr>
            <w:tcW w:type="dxa" w:w="6696"/>
            <w:shd w:fill="EAE4D9"/>
            <w:tcMar>
              <w:top w:w="100" w:type="dxa"/>
              <w:start w:w="120" w:type="dxa"/>
              <w:bottom w:w="100" w:type="dxa"/>
              <w:end w:w="120" w:type="dxa"/>
            </w:tcMar>
          </w:tcPr>
          <w:p>
            <w:pPr>
              <w:jc w:val="left"/>
            </w:pPr>
            <w:r>
              <w:rPr>
                <w:b/>
                <w:color w:val="1F1F1F"/>
                <w:sz w:val="19"/>
              </w:rPr>
              <w:t>Purpose</w:t>
            </w:r>
          </w:p>
        </w:tc>
      </w:tr>
      <w:tr>
        <w:trPr>
          <w:cantSplit w:val="true"/>
        </w:trPr>
        <w:tc>
          <w:tcPr>
            <w:tcW w:type="dxa" w:w="4997"/>
            <w:tcMar>
              <w:top w:w="90" w:type="dxa"/>
              <w:start w:w="110" w:type="dxa"/>
              <w:bottom w:w="90" w:type="dxa"/>
              <w:end w:w="110" w:type="dxa"/>
            </w:tcMar>
            <w:vAlign w:val="center"/>
          </w:tcPr>
          <w:p>
            <w:pPr>
              <w:spacing w:after="0"/>
            </w:pPr>
            <w:r>
              <w:rPr>
                <w:sz w:val="18"/>
              </w:rPr>
              <w:t>os_projects</w:t>
            </w:r>
          </w:p>
        </w:tc>
        <w:tc>
          <w:tcPr>
            <w:tcW w:type="dxa" w:w="4997"/>
            <w:tcMar>
              <w:top w:w="90" w:type="dxa"/>
              <w:start w:w="110" w:type="dxa"/>
              <w:bottom w:w="90" w:type="dxa"/>
              <w:end w:w="110" w:type="dxa"/>
            </w:tcMar>
            <w:vAlign w:val="center"/>
          </w:tcPr>
          <w:p>
            <w:pPr>
              <w:spacing w:after="0"/>
            </w:pPr>
            <w:r>
              <w:rPr>
                <w:sz w:val="18"/>
              </w:rPr>
              <w:t>Durable control/integration Project identity.</w:t>
            </w:r>
          </w:p>
        </w:tc>
      </w:tr>
      <w:tr>
        <w:trPr>
          <w:cantSplit w:val="true"/>
        </w:trPr>
        <w:tc>
          <w:tcPr>
            <w:tcW w:type="dxa" w:w="4997"/>
            <w:tcMar>
              <w:top w:w="90" w:type="dxa"/>
              <w:start w:w="110" w:type="dxa"/>
              <w:bottom w:w="90" w:type="dxa"/>
              <w:end w:w="110" w:type="dxa"/>
            </w:tcMar>
            <w:vAlign w:val="center"/>
          </w:tcPr>
          <w:p>
            <w:pPr>
              <w:spacing w:after="0"/>
            </w:pPr>
            <w:r>
              <w:rPr>
                <w:sz w:val="18"/>
              </w:rPr>
              <w:t>os_context_capsules</w:t>
            </w:r>
          </w:p>
        </w:tc>
        <w:tc>
          <w:tcPr>
            <w:tcW w:type="dxa" w:w="4997"/>
            <w:tcMar>
              <w:top w:w="90" w:type="dxa"/>
              <w:start w:w="110" w:type="dxa"/>
              <w:bottom w:w="90" w:type="dxa"/>
              <w:end w:w="110" w:type="dxa"/>
            </w:tcMar>
            <w:vAlign w:val="center"/>
          </w:tcPr>
          <w:p>
            <w:pPr>
              <w:spacing w:after="0"/>
            </w:pPr>
            <w:r>
              <w:rPr>
                <w:sz w:val="18"/>
              </w:rPr>
              <w:t>Small durable project-level context/policies.</w:t>
            </w:r>
          </w:p>
        </w:tc>
      </w:tr>
      <w:tr>
        <w:trPr>
          <w:cantSplit w:val="true"/>
        </w:trPr>
        <w:tc>
          <w:tcPr>
            <w:tcW w:type="dxa" w:w="4997"/>
            <w:tcMar>
              <w:top w:w="90" w:type="dxa"/>
              <w:start w:w="110" w:type="dxa"/>
              <w:bottom w:w="90" w:type="dxa"/>
              <w:end w:w="110" w:type="dxa"/>
            </w:tcMar>
            <w:vAlign w:val="center"/>
          </w:tcPr>
          <w:p>
            <w:pPr>
              <w:spacing w:after="0"/>
            </w:pPr>
            <w:r>
              <w:rPr>
                <w:sz w:val="18"/>
              </w:rPr>
              <w:t>os_external_resources</w:t>
            </w:r>
          </w:p>
        </w:tc>
        <w:tc>
          <w:tcPr>
            <w:tcW w:type="dxa" w:w="4997"/>
            <w:tcMar>
              <w:top w:w="90" w:type="dxa"/>
              <w:start w:w="110" w:type="dxa"/>
              <w:bottom w:w="90" w:type="dxa"/>
              <w:end w:w="110" w:type="dxa"/>
            </w:tcMar>
            <w:vAlign w:val="center"/>
          </w:tcPr>
          <w:p>
            <w:pPr>
              <w:spacing w:after="0"/>
            </w:pPr>
            <w:r>
              <w:rPr>
                <w:sz w:val="18"/>
              </w:rPr>
              <w:t>Named external systems/resources owned by a Project.</w:t>
            </w:r>
          </w:p>
        </w:tc>
      </w:tr>
      <w:tr>
        <w:trPr>
          <w:cantSplit w:val="true"/>
        </w:trPr>
        <w:tc>
          <w:tcPr>
            <w:tcW w:type="dxa" w:w="4997"/>
            <w:tcMar>
              <w:top w:w="90" w:type="dxa"/>
              <w:start w:w="110" w:type="dxa"/>
              <w:bottom w:w="90" w:type="dxa"/>
              <w:end w:w="110" w:type="dxa"/>
            </w:tcMar>
            <w:vAlign w:val="center"/>
          </w:tcPr>
          <w:p>
            <w:pPr>
              <w:spacing w:after="0"/>
            </w:pPr>
            <w:r>
              <w:rPr>
                <w:sz w:val="18"/>
              </w:rPr>
              <w:t>os_event_capsules</w:t>
            </w:r>
          </w:p>
        </w:tc>
        <w:tc>
          <w:tcPr>
            <w:tcW w:type="dxa" w:w="4997"/>
            <w:tcMar>
              <w:top w:w="90" w:type="dxa"/>
              <w:start w:w="110" w:type="dxa"/>
              <w:bottom w:w="90" w:type="dxa"/>
              <w:end w:w="110" w:type="dxa"/>
            </w:tcMar>
            <w:vAlign w:val="center"/>
          </w:tcPr>
          <w:p>
            <w:pPr>
              <w:spacing w:after="0"/>
            </w:pPr>
            <w:r>
              <w:rPr>
                <w:sz w:val="18"/>
              </w:rPr>
              <w:t>Discrete outside-world changes, idempotent by resource + source event id.</w:t>
            </w:r>
          </w:p>
        </w:tc>
      </w:tr>
      <w:tr>
        <w:trPr>
          <w:cantSplit w:val="true"/>
        </w:trPr>
        <w:tc>
          <w:tcPr>
            <w:tcW w:type="dxa" w:w="4997"/>
            <w:tcMar>
              <w:top w:w="90" w:type="dxa"/>
              <w:start w:w="110" w:type="dxa"/>
              <w:bottom w:w="90" w:type="dxa"/>
              <w:end w:w="110" w:type="dxa"/>
            </w:tcMar>
            <w:vAlign w:val="center"/>
          </w:tcPr>
          <w:p>
            <w:pPr>
              <w:spacing w:after="0"/>
            </w:pPr>
            <w:r>
              <w:rPr>
                <w:sz w:val="18"/>
              </w:rPr>
              <w:t>os_project_obsessions</w:t>
            </w:r>
          </w:p>
        </w:tc>
        <w:tc>
          <w:tcPr>
            <w:tcW w:type="dxa" w:w="4997"/>
            <w:tcMar>
              <w:top w:w="90" w:type="dxa"/>
              <w:start w:w="110" w:type="dxa"/>
              <w:bottom w:w="90" w:type="dxa"/>
              <w:end w:w="110" w:type="dxa"/>
            </w:tcMar>
            <w:vAlign w:val="center"/>
          </w:tcPr>
          <w:p>
            <w:pPr>
              <w:spacing w:after="0"/>
            </w:pPr>
            <w:r>
              <w:rPr>
                <w:sz w:val="18"/>
              </w:rPr>
              <w:t>Links each Obsession to at most one ObsessOS Project.</w:t>
            </w:r>
          </w:p>
        </w:tc>
      </w:tr>
    </w:tbl>
    <w:p>
      <w:pPr>
        <w:spacing w:after="0"/>
      </w:pPr>
    </w:p>
    <w:p>
      <w:r>
        <w:t>The os_* substrate is intentionally outside the frozen Personal v0.1 product surface. It exists to support OVERWATCH and integrations without introducing Projects navigation, task management, dashboards, scoring, or other conventional productivity mechanics into Personal v0.1.</w:t>
      </w:r>
    </w:p>
    <w:p>
      <w:pPr>
        <w:pStyle w:val="Heading1"/>
      </w:pPr>
      <w:r>
        <w:t>6. Seeded production Projects</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2304"/>
            <w:shd w:fill="EAE4D9"/>
            <w:tcMar>
              <w:top w:w="100" w:type="dxa"/>
              <w:start w:w="120" w:type="dxa"/>
              <w:bottom w:w="100" w:type="dxa"/>
              <w:end w:w="120" w:type="dxa"/>
            </w:tcMar>
          </w:tcPr>
          <w:p>
            <w:pPr>
              <w:jc w:val="left"/>
            </w:pPr>
            <w:r>
              <w:rPr>
                <w:b/>
                <w:color w:val="1F1F1F"/>
                <w:sz w:val="19"/>
              </w:rPr>
              <w:t>Project</w:t>
            </w:r>
          </w:p>
        </w:tc>
        <w:tc>
          <w:tcPr>
            <w:tcW w:type="dxa" w:w="7416"/>
            <w:shd w:fill="EAE4D9"/>
            <w:tcMar>
              <w:top w:w="100" w:type="dxa"/>
              <w:start w:w="120" w:type="dxa"/>
              <w:bottom w:w="100" w:type="dxa"/>
              <w:end w:w="120" w:type="dxa"/>
            </w:tcMar>
          </w:tcPr>
          <w:p>
            <w:pPr>
              <w:jc w:val="left"/>
            </w:pPr>
            <w:r>
              <w:rPr>
                <w:b/>
                <w:color w:val="1F1F1F"/>
                <w:sz w:val="19"/>
              </w:rPr>
              <w:t>Production identity / resources</w:t>
            </w:r>
          </w:p>
        </w:tc>
      </w:tr>
      <w:tr>
        <w:trPr>
          <w:cantSplit w:val="true"/>
        </w:trPr>
        <w:tc>
          <w:tcPr>
            <w:tcW w:type="dxa" w:w="4997"/>
            <w:tcMar>
              <w:top w:w="90" w:type="dxa"/>
              <w:start w:w="110" w:type="dxa"/>
              <w:bottom w:w="90" w:type="dxa"/>
              <w:end w:w="110" w:type="dxa"/>
            </w:tcMar>
            <w:vAlign w:val="center"/>
          </w:tcPr>
          <w:p>
            <w:pPr>
              <w:spacing w:after="0"/>
            </w:pPr>
            <w:r>
              <w:rPr>
                <w:sz w:val="18"/>
              </w:rPr>
              <w:t>ObsessOS</w:t>
            </w:r>
          </w:p>
        </w:tc>
        <w:tc>
          <w:tcPr>
            <w:tcW w:type="dxa" w:w="4997"/>
            <w:tcMar>
              <w:top w:w="90" w:type="dxa"/>
              <w:start w:w="110" w:type="dxa"/>
              <w:bottom w:w="90" w:type="dxa"/>
              <w:end w:w="110" w:type="dxa"/>
            </w:tcMar>
            <w:vAlign w:val="center"/>
          </w:tcPr>
          <w:p>
            <w:pPr>
              <w:spacing w:after="0"/>
            </w:pPr>
            <w:r>
              <w:rPr>
                <w:sz w:val="18"/>
              </w:rPr>
              <w:t>os_projects id dd3a1565-330c-4ffa-a429-cc6c66af3ed5. Context records the split-mode boundary. External Resource: Lovable production deployment. September 9 active Obsession linked.</w:t>
            </w:r>
          </w:p>
        </w:tc>
      </w:tr>
      <w:tr>
        <w:trPr>
          <w:cantSplit w:val="true"/>
        </w:trPr>
        <w:tc>
          <w:tcPr>
            <w:tcW w:type="dxa" w:w="4997"/>
            <w:tcMar>
              <w:top w:w="90" w:type="dxa"/>
              <w:start w:w="110" w:type="dxa"/>
              <w:bottom w:w="90" w:type="dxa"/>
              <w:end w:w="110" w:type="dxa"/>
            </w:tcMar>
            <w:vAlign w:val="center"/>
          </w:tcPr>
          <w:p>
            <w:pPr>
              <w:spacing w:after="0"/>
            </w:pPr>
            <w:r>
              <w:rPr>
                <w:sz w:val="18"/>
              </w:rPr>
              <w:t>Studio Conners</w:t>
            </w:r>
          </w:p>
        </w:tc>
        <w:tc>
          <w:tcPr>
            <w:tcW w:type="dxa" w:w="4997"/>
            <w:tcMar>
              <w:top w:w="90" w:type="dxa"/>
              <w:start w:w="110" w:type="dxa"/>
              <w:bottom w:w="90" w:type="dxa"/>
              <w:end w:w="110" w:type="dxa"/>
            </w:tcMar>
            <w:vAlign w:val="center"/>
          </w:tcPr>
          <w:p>
            <w:pPr>
              <w:spacing w:after="0"/>
            </w:pPr>
            <w:r>
              <w:rPr>
                <w:sz w:val="18"/>
              </w:rPr>
              <w:t>os_projects id a902259d-954a-46ea-8b38-d5830fa21e26. Context records Quo as outside-world intake. External Resource id eee51b3f-77d1-4d77-b58a-d6f8b1f88965, provider quo, resource_ref quo:phone-number/PNOfaXqLaD. Four prior Studio Conners Obsessions linked.</w:t>
            </w:r>
          </w:p>
        </w:tc>
      </w:tr>
    </w:tbl>
    <w:p>
      <w:pPr>
        <w:spacing w:after="0"/>
      </w:pPr>
    </w:p>
    <w:p>
      <w:pPr>
        <w:pStyle w:val="Heading1"/>
      </w:pPr>
      <w:r>
        <w:t>7. Quo → ObsessOS external-event path</w:t>
      </w:r>
    </w:p>
    <w:p>
      <w:pPr>
        <w:pStyle w:val="ListBullet"/>
        <w:spacing w:after="60"/>
      </w:pPr>
      <w:r>
        <w:rPr>
          <w:b/>
        </w:rPr>
        <w:t xml:space="preserve">Endpoint. </w:t>
      </w:r>
      <w:r>
        <w:t>GET/POST https://obsessos.com/api/public/webhooks/quo.</w:t>
      </w:r>
    </w:p>
    <w:p>
      <w:pPr>
        <w:pStyle w:val="ListBullet"/>
        <w:spacing w:after="60"/>
      </w:pPr>
      <w:r>
        <w:rPr>
          <w:b/>
        </w:rPr>
        <w:t xml:space="preserve">Accepted event types. </w:t>
      </w:r>
      <w:r>
        <w:t>message.received and call.completed only.</w:t>
      </w:r>
    </w:p>
    <w:p>
      <w:pPr>
        <w:pStyle w:val="ListBullet"/>
        <w:spacing w:after="60"/>
      </w:pPr>
      <w:r>
        <w:rPr>
          <w:b/>
        </w:rPr>
        <w:t xml:space="preserve">Signature verification. </w:t>
      </w:r>
      <w:r>
        <w:t>Uses Quo openphone-signature, HMAC-SHA256 over exact raw request body with the server-side QUO_WEBHOOK_SIGNING_SECRET. Invalid/missing/stale signatures return 401.</w:t>
      </w:r>
    </w:p>
    <w:p>
      <w:pPr>
        <w:pStyle w:val="ListBullet"/>
        <w:spacing w:after="60"/>
      </w:pPr>
      <w:r>
        <w:rPr>
          <w:b/>
        </w:rPr>
        <w:t xml:space="preserve">Routing. </w:t>
      </w:r>
      <w:r>
        <w:t>Only the registered Studio Conners Quo phone-number resource is accepted. Other phone numbers/events are ignored or rejected according to the handler contract.</w:t>
      </w:r>
    </w:p>
    <w:p>
      <w:pPr>
        <w:pStyle w:val="ListBullet"/>
        <w:spacing w:after="60"/>
      </w:pPr>
      <w:r>
        <w:rPr>
          <w:b/>
        </w:rPr>
        <w:t xml:space="preserve">Canonical ingestion. </w:t>
      </w:r>
      <w:r>
        <w:t>The endpoint calls app_record_event_capsule rather than inserting directly. Duplicate provider events resolve idempotently to the existing Event Capsule.</w:t>
      </w:r>
    </w:p>
    <w:p>
      <w:pPr>
        <w:pStyle w:val="ListBullet"/>
        <w:spacing w:after="60"/>
      </w:pPr>
      <w:r>
        <w:rPr>
          <w:b/>
        </w:rPr>
        <w:t xml:space="preserve">Shielding. </w:t>
      </w:r>
      <w:r>
        <w:t>Recorded Quo Event Capsules appear in overwatch_boot and remain absent from obsession_boot.</w:t>
      </w:r>
    </w:p>
    <w:tbl>
      <w:tblPr>
        <w:tblW w:type="auto" w:w="0"/>
        <w:jc w:val="center"/>
        <w:tblLayout w:type="fixed"/>
        <w:tblLook w:firstColumn="1" w:firstRow="1" w:lastColumn="0" w:lastRow="0" w:noHBand="0" w:noVBand="1" w:val="04A0"/>
      </w:tblPr>
      <w:tblGrid>
        <w:gridCol w:w="9720"/>
      </w:tblGrid>
      <w:tr>
        <w:trPr>
          <w:cantSplit w:val="true"/>
        </w:trPr>
        <w:tc>
          <w:tcPr>
            <w:tcW w:type="dxa" w:w="9994"/>
            <w:shd w:fill="F3F0EA"/>
            <w:tcMar>
              <w:top w:w="140" w:type="dxa"/>
              <w:start w:w="170" w:type="dxa"/>
              <w:bottom w:w="140" w:type="dxa"/>
              <w:end w:w="170" w:type="dxa"/>
            </w:tcMar>
          </w:tcPr>
          <w:p>
            <w:pPr>
              <w:spacing w:after="0"/>
            </w:pPr>
            <w:r>
              <w:rPr>
                <w:b/>
                <w:color w:val="8A6A37"/>
              </w:rPr>
              <w:t xml:space="preserve">Proof  </w:t>
            </w:r>
            <w:r>
              <w:rPr>
                <w:sz w:val="21"/>
              </w:rPr>
              <w:t>Real production proof: an actual inbound SMS reading “ObsessOS real webhook test” was received by the Studio Conners Quo inbox, delivered through the signed webhook, stored as Event Capsule 4c271ba4-f969-4aae-89be-a83a1f190391 under Studio Conners, surfaced in OVERWATCH, and did not appear in the active September 9 OBSESSION.</w:t>
            </w:r>
          </w:p>
        </w:tc>
      </w:tr>
    </w:tbl>
    <w:p>
      <w:pPr>
        <w:spacing w:after="0"/>
      </w:pPr>
    </w:p>
    <w:p>
      <w:pPr>
        <w:pStyle w:val="Heading1"/>
      </w:pPr>
      <w:r>
        <w:t>8. Real ChatGPT handoff proof</w:t>
      </w:r>
    </w:p>
    <w:p>
      <w:pPr>
        <w:pStyle w:val="ListBullet"/>
        <w:spacing w:after="60"/>
      </w:pPr>
      <w:r>
        <w:t>A fresh chat in the OVERWATCH ChatGPT Project with “@ObsessOS Start OVERWATCH for today.” correctly detected that September 9 had already crossed Begin.</w:t>
      </w:r>
    </w:p>
    <w:p>
      <w:pPr>
        <w:pStyle w:val="ListBullet"/>
        <w:spacing w:after="60"/>
      </w:pPr>
      <w:r>
        <w:t>The initial MCP-only wording was too permissive and allowed the OVERWATCH chat to become the working OBSESSION room. The MCP instructions were corrected, but the decisive enforcement layer is the OVERWATCH ChatGPT Project instruction: this Project is permanently the OVERWATCH room and never an OBSESSION working room.</w:t>
      </w:r>
    </w:p>
    <w:p>
      <w:pPr>
        <w:pStyle w:val="ListBullet"/>
        <w:spacing w:after="60"/>
      </w:pPr>
      <w:r>
        <w:t>After adding that Project instruction, the real OVERWATCH test correctly told the human to leave the OVERWATCH Project, open a fresh chat in the ObsessOS ChatGPT Project, and start “@ObsessOS Start today’s Obsession.”</w:t>
      </w:r>
    </w:p>
    <w:p>
      <w:pPr>
        <w:pStyle w:val="ListBullet"/>
        <w:spacing w:after="60"/>
      </w:pPr>
      <w:r>
        <w:t>A fresh chat in the ObsessOS ChatGPT Project then correctly booted the frozen September 9 Brief and declared that chat the protected OBSESSION working room.</w:t>
      </w:r>
    </w:p>
    <w:p>
      <w:pPr>
        <w:pStyle w:val="ListBullet"/>
        <w:spacing w:after="60"/>
      </w:pPr>
      <w:r>
        <w:t>After boot, the ObsessOS app mention/badge should be removed for ordinary domain work. Re-invoke ObsessOS only at operating-system boundaries such as boot, Begin, or closeout-related writes.</w:t>
      </w:r>
    </w:p>
    <w:p>
      <w:pPr>
        <w:pStyle w:val="Heading1"/>
      </w:pPr>
      <w:r>
        <w:t>9. Key production identifiers</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3096"/>
            <w:shd w:fill="EAE4D9"/>
            <w:tcMar>
              <w:top w:w="100" w:type="dxa"/>
              <w:start w:w="120" w:type="dxa"/>
              <w:bottom w:w="100" w:type="dxa"/>
              <w:end w:w="120" w:type="dxa"/>
            </w:tcMar>
          </w:tcPr>
          <w:p>
            <w:pPr>
              <w:jc w:val="left"/>
            </w:pPr>
            <w:r>
              <w:rPr>
                <w:b/>
                <w:color w:val="1F1F1F"/>
                <w:sz w:val="19"/>
              </w:rPr>
              <w:t>Item</w:t>
            </w:r>
          </w:p>
        </w:tc>
        <w:tc>
          <w:tcPr>
            <w:tcW w:type="dxa" w:w="6624"/>
            <w:shd w:fill="EAE4D9"/>
            <w:tcMar>
              <w:top w:w="100" w:type="dxa"/>
              <w:start w:w="120" w:type="dxa"/>
              <w:bottom w:w="100" w:type="dxa"/>
              <w:end w:w="120" w:type="dxa"/>
            </w:tcMar>
          </w:tcPr>
          <w:p>
            <w:pPr>
              <w:jc w:val="left"/>
            </w:pPr>
            <w:r>
              <w:rPr>
                <w:b/>
                <w:color w:val="1F1F1F"/>
                <w:sz w:val="19"/>
              </w:rPr>
              <w:t>Identifier / value</w:t>
            </w:r>
          </w:p>
        </w:tc>
      </w:tr>
      <w:tr>
        <w:trPr>
          <w:cantSplit w:val="true"/>
        </w:trPr>
        <w:tc>
          <w:tcPr>
            <w:tcW w:type="dxa" w:w="4997"/>
            <w:tcMar>
              <w:top w:w="90" w:type="dxa"/>
              <w:start w:w="110" w:type="dxa"/>
              <w:bottom w:w="90" w:type="dxa"/>
              <w:end w:w="110" w:type="dxa"/>
            </w:tcMar>
            <w:vAlign w:val="center"/>
          </w:tcPr>
          <w:p>
            <w:pPr>
              <w:spacing w:after="0"/>
            </w:pPr>
            <w:r>
              <w:rPr>
                <w:sz w:val="18"/>
              </w:rPr>
              <w:t>Lovable workspace</w:t>
            </w:r>
          </w:p>
        </w:tc>
        <w:tc>
          <w:tcPr>
            <w:tcW w:type="dxa" w:w="4997"/>
            <w:tcMar>
              <w:top w:w="90" w:type="dxa"/>
              <w:start w:w="110" w:type="dxa"/>
              <w:bottom w:w="90" w:type="dxa"/>
              <w:end w:w="110" w:type="dxa"/>
            </w:tcMar>
            <w:vAlign w:val="center"/>
          </w:tcPr>
          <w:p>
            <w:pPr>
              <w:spacing w:after="0"/>
            </w:pPr>
            <w:r>
              <w:rPr>
                <w:sz w:val="18"/>
              </w:rPr>
              <w:t>QOhubRO536u904vz66Ks</w:t>
            </w:r>
          </w:p>
        </w:tc>
      </w:tr>
      <w:tr>
        <w:trPr>
          <w:cantSplit w:val="true"/>
        </w:trPr>
        <w:tc>
          <w:tcPr>
            <w:tcW w:type="dxa" w:w="4997"/>
            <w:tcMar>
              <w:top w:w="90" w:type="dxa"/>
              <w:start w:w="110" w:type="dxa"/>
              <w:bottom w:w="90" w:type="dxa"/>
              <w:end w:w="110" w:type="dxa"/>
            </w:tcMar>
            <w:vAlign w:val="center"/>
          </w:tcPr>
          <w:p>
            <w:pPr>
              <w:spacing w:after="0"/>
            </w:pPr>
            <w:r>
              <w:rPr>
                <w:sz w:val="18"/>
              </w:rPr>
              <w:t>Lovable ObsessOS project</w:t>
            </w:r>
          </w:p>
        </w:tc>
        <w:tc>
          <w:tcPr>
            <w:tcW w:type="dxa" w:w="4997"/>
            <w:tcMar>
              <w:top w:w="90" w:type="dxa"/>
              <w:start w:w="110" w:type="dxa"/>
              <w:bottom w:w="90" w:type="dxa"/>
              <w:end w:w="110" w:type="dxa"/>
            </w:tcMar>
            <w:vAlign w:val="center"/>
          </w:tcPr>
          <w:p>
            <w:pPr>
              <w:spacing w:after="0"/>
            </w:pPr>
            <w:r>
              <w:rPr>
                <w:sz w:val="18"/>
              </w:rPr>
              <w:t>0fa1ac44-c0b4-43ce-8daa-325e9f680cdd</w:t>
            </w:r>
          </w:p>
        </w:tc>
      </w:tr>
      <w:tr>
        <w:trPr>
          <w:cantSplit w:val="true"/>
        </w:trPr>
        <w:tc>
          <w:tcPr>
            <w:tcW w:type="dxa" w:w="4997"/>
            <w:tcMar>
              <w:top w:w="90" w:type="dxa"/>
              <w:start w:w="110" w:type="dxa"/>
              <w:bottom w:w="90" w:type="dxa"/>
              <w:end w:w="110" w:type="dxa"/>
            </w:tcMar>
            <w:vAlign w:val="center"/>
          </w:tcPr>
          <w:p>
            <w:pPr>
              <w:spacing w:after="0"/>
            </w:pPr>
            <w:r>
              <w:rPr>
                <w:sz w:val="18"/>
              </w:rPr>
              <w:t>Supabase project ref</w:t>
            </w:r>
          </w:p>
        </w:tc>
        <w:tc>
          <w:tcPr>
            <w:tcW w:type="dxa" w:w="4997"/>
            <w:tcMar>
              <w:top w:w="90" w:type="dxa"/>
              <w:start w:w="110" w:type="dxa"/>
              <w:bottom w:w="90" w:type="dxa"/>
              <w:end w:w="110" w:type="dxa"/>
            </w:tcMar>
            <w:vAlign w:val="center"/>
          </w:tcPr>
          <w:p>
            <w:pPr>
              <w:spacing w:after="0"/>
            </w:pPr>
            <w:r>
              <w:rPr>
                <w:sz w:val="18"/>
              </w:rPr>
              <w:t>wrejyiasepjmzqodnydh</w:t>
            </w:r>
          </w:p>
        </w:tc>
      </w:tr>
      <w:tr>
        <w:trPr>
          <w:cantSplit w:val="true"/>
        </w:trPr>
        <w:tc>
          <w:tcPr>
            <w:tcW w:type="dxa" w:w="4997"/>
            <w:tcMar>
              <w:top w:w="90" w:type="dxa"/>
              <w:start w:w="110" w:type="dxa"/>
              <w:bottom w:w="90" w:type="dxa"/>
              <w:end w:w="110" w:type="dxa"/>
            </w:tcMar>
            <w:vAlign w:val="center"/>
          </w:tcPr>
          <w:p>
            <w:pPr>
              <w:spacing w:after="0"/>
            </w:pPr>
            <w:r>
              <w:rPr>
                <w:sz w:val="18"/>
              </w:rPr>
              <w:t>Live site</w:t>
            </w:r>
          </w:p>
        </w:tc>
        <w:tc>
          <w:tcPr>
            <w:tcW w:type="dxa" w:w="4997"/>
            <w:tcMar>
              <w:top w:w="90" w:type="dxa"/>
              <w:start w:w="110" w:type="dxa"/>
              <w:bottom w:w="90" w:type="dxa"/>
              <w:end w:w="110" w:type="dxa"/>
            </w:tcMar>
            <w:vAlign w:val="center"/>
          </w:tcPr>
          <w:p>
            <w:pPr>
              <w:spacing w:after="0"/>
            </w:pPr>
            <w:r>
              <w:rPr>
                <w:sz w:val="18"/>
              </w:rPr>
              <w:t>https://obsessos.com</w:t>
            </w:r>
          </w:p>
        </w:tc>
      </w:tr>
      <w:tr>
        <w:trPr>
          <w:cantSplit w:val="true"/>
        </w:trPr>
        <w:tc>
          <w:tcPr>
            <w:tcW w:type="dxa" w:w="4997"/>
            <w:tcMar>
              <w:top w:w="90" w:type="dxa"/>
              <w:start w:w="110" w:type="dxa"/>
              <w:bottom w:w="90" w:type="dxa"/>
              <w:end w:w="110" w:type="dxa"/>
            </w:tcMar>
            <w:vAlign w:val="center"/>
          </w:tcPr>
          <w:p>
            <w:pPr>
              <w:spacing w:after="0"/>
            </w:pPr>
            <w:r>
              <w:rPr>
                <w:sz w:val="18"/>
              </w:rPr>
              <w:t>MCP endpoint</w:t>
            </w:r>
          </w:p>
        </w:tc>
        <w:tc>
          <w:tcPr>
            <w:tcW w:type="dxa" w:w="4997"/>
            <w:tcMar>
              <w:top w:w="90" w:type="dxa"/>
              <w:start w:w="110" w:type="dxa"/>
              <w:bottom w:w="90" w:type="dxa"/>
              <w:end w:w="110" w:type="dxa"/>
            </w:tcMar>
            <w:vAlign w:val="center"/>
          </w:tcPr>
          <w:p>
            <w:pPr>
              <w:spacing w:after="0"/>
            </w:pPr>
            <w:r>
              <w:rPr>
                <w:sz w:val="18"/>
              </w:rPr>
              <w:t>https://obsessos.com/mcp</w:t>
            </w:r>
          </w:p>
        </w:tc>
      </w:tr>
      <w:tr>
        <w:trPr>
          <w:cantSplit w:val="true"/>
        </w:trPr>
        <w:tc>
          <w:tcPr>
            <w:tcW w:type="dxa" w:w="4997"/>
            <w:tcMar>
              <w:top w:w="90" w:type="dxa"/>
              <w:start w:w="110" w:type="dxa"/>
              <w:bottom w:w="90" w:type="dxa"/>
              <w:end w:w="110" w:type="dxa"/>
            </w:tcMar>
            <w:vAlign w:val="center"/>
          </w:tcPr>
          <w:p>
            <w:pPr>
              <w:spacing w:after="0"/>
            </w:pPr>
            <w:r>
              <w:rPr>
                <w:sz w:val="18"/>
              </w:rPr>
              <w:t>ChatGPT custom app id</w:t>
            </w:r>
          </w:p>
        </w:tc>
        <w:tc>
          <w:tcPr>
            <w:tcW w:type="dxa" w:w="4997"/>
            <w:tcMar>
              <w:top w:w="90" w:type="dxa"/>
              <w:start w:w="110" w:type="dxa"/>
              <w:bottom w:w="90" w:type="dxa"/>
              <w:end w:w="110" w:type="dxa"/>
            </w:tcMar>
            <w:vAlign w:val="center"/>
          </w:tcPr>
          <w:p>
            <w:pPr>
              <w:spacing w:after="0"/>
            </w:pPr>
            <w:r>
              <w:rPr>
                <w:sz w:val="18"/>
              </w:rPr>
              <w:t>plugin_asdk_app_6aa188ec8be08191a6b45543c7fbd009</w:t>
            </w:r>
          </w:p>
        </w:tc>
      </w:tr>
      <w:tr>
        <w:trPr>
          <w:cantSplit w:val="true"/>
        </w:trPr>
        <w:tc>
          <w:tcPr>
            <w:tcW w:type="dxa" w:w="4997"/>
            <w:tcMar>
              <w:top w:w="90" w:type="dxa"/>
              <w:start w:w="110" w:type="dxa"/>
              <w:bottom w:w="90" w:type="dxa"/>
              <w:end w:w="110" w:type="dxa"/>
            </w:tcMar>
            <w:vAlign w:val="center"/>
          </w:tcPr>
          <w:p>
            <w:pPr>
              <w:spacing w:after="0"/>
            </w:pPr>
            <w:r>
              <w:rPr>
                <w:sz w:val="18"/>
              </w:rPr>
              <w:t>September 9 Obsession</w:t>
            </w:r>
          </w:p>
        </w:tc>
        <w:tc>
          <w:tcPr>
            <w:tcW w:type="dxa" w:w="4997"/>
            <w:tcMar>
              <w:top w:w="90" w:type="dxa"/>
              <w:start w:w="110" w:type="dxa"/>
              <w:bottom w:w="90" w:type="dxa"/>
              <w:end w:w="110" w:type="dxa"/>
            </w:tcMar>
            <w:vAlign w:val="center"/>
          </w:tcPr>
          <w:p>
            <w:pPr>
              <w:spacing w:after="0"/>
            </w:pPr>
            <w:r>
              <w:rPr>
                <w:sz w:val="18"/>
              </w:rPr>
              <w:t>52ed8098-49c7-461a-90da-589757995a70</w:t>
            </w:r>
          </w:p>
        </w:tc>
      </w:tr>
      <w:tr>
        <w:trPr>
          <w:cantSplit w:val="true"/>
        </w:trPr>
        <w:tc>
          <w:tcPr>
            <w:tcW w:type="dxa" w:w="4997"/>
            <w:tcMar>
              <w:top w:w="90" w:type="dxa"/>
              <w:start w:w="110" w:type="dxa"/>
              <w:bottom w:w="90" w:type="dxa"/>
              <w:end w:w="110" w:type="dxa"/>
            </w:tcMar>
            <w:vAlign w:val="center"/>
          </w:tcPr>
          <w:p>
            <w:pPr>
              <w:spacing w:after="0"/>
            </w:pPr>
            <w:r>
              <w:rPr>
                <w:sz w:val="18"/>
              </w:rPr>
              <w:t>Frozen Brief version</w:t>
            </w:r>
          </w:p>
        </w:tc>
        <w:tc>
          <w:tcPr>
            <w:tcW w:type="dxa" w:w="4997"/>
            <w:tcMar>
              <w:top w:w="90" w:type="dxa"/>
              <w:start w:w="110" w:type="dxa"/>
              <w:bottom w:w="90" w:type="dxa"/>
              <w:end w:w="110" w:type="dxa"/>
            </w:tcMar>
            <w:vAlign w:val="center"/>
          </w:tcPr>
          <w:p>
            <w:pPr>
              <w:spacing w:after="0"/>
            </w:pPr>
            <w:r>
              <w:rPr>
                <w:sz w:val="18"/>
              </w:rPr>
              <w:t>4cc18194-2208-4f9b-8da1-8989542c4024</w:t>
            </w:r>
          </w:p>
        </w:tc>
      </w:tr>
    </w:tbl>
    <w:p>
      <w:pPr>
        <w:spacing w:after="0"/>
      </w:pPr>
    </w:p>
    <w:p>
      <w:pPr>
        <w:pStyle w:val="Heading1"/>
      </w:pPr>
      <w:r>
        <w:t>10. Important implementation commits</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4680"/>
            <w:shd w:fill="EAE4D9"/>
            <w:tcMar>
              <w:top w:w="100" w:type="dxa"/>
              <w:start w:w="120" w:type="dxa"/>
              <w:bottom w:w="100" w:type="dxa"/>
              <w:end w:w="120" w:type="dxa"/>
            </w:tcMar>
          </w:tcPr>
          <w:p>
            <w:pPr>
              <w:jc w:val="left"/>
            </w:pPr>
            <w:r>
              <w:rPr>
                <w:b/>
                <w:color w:val="1F1F1F"/>
                <w:sz w:val="19"/>
              </w:rPr>
              <w:t>Change</w:t>
            </w:r>
          </w:p>
        </w:tc>
        <w:tc>
          <w:tcPr>
            <w:tcW w:type="dxa" w:w="5040"/>
            <w:shd w:fill="EAE4D9"/>
            <w:tcMar>
              <w:top w:w="100" w:type="dxa"/>
              <w:start w:w="120" w:type="dxa"/>
              <w:bottom w:w="100" w:type="dxa"/>
              <w:end w:w="120" w:type="dxa"/>
            </w:tcMar>
          </w:tcPr>
          <w:p>
            <w:pPr>
              <w:jc w:val="left"/>
            </w:pPr>
            <w:r>
              <w:rPr>
                <w:b/>
                <w:color w:val="1F1F1F"/>
                <w:sz w:val="19"/>
              </w:rPr>
              <w:t>Commit</w:t>
            </w:r>
          </w:p>
        </w:tc>
      </w:tr>
      <w:tr>
        <w:trPr>
          <w:cantSplit w:val="true"/>
        </w:trPr>
        <w:tc>
          <w:tcPr>
            <w:tcW w:type="dxa" w:w="4997"/>
            <w:tcMar>
              <w:top w:w="90" w:type="dxa"/>
              <w:start w:w="110" w:type="dxa"/>
              <w:bottom w:w="90" w:type="dxa"/>
              <w:end w:w="110" w:type="dxa"/>
            </w:tcMar>
            <w:vAlign w:val="center"/>
          </w:tcPr>
          <w:p>
            <w:pPr>
              <w:spacing w:after="0"/>
            </w:pPr>
            <w:r>
              <w:rPr>
                <w:sz w:val="18"/>
              </w:rPr>
              <w:t>Initial MCP bridge</w:t>
            </w:r>
          </w:p>
        </w:tc>
        <w:tc>
          <w:tcPr>
            <w:tcW w:type="dxa" w:w="4997"/>
            <w:tcMar>
              <w:top w:w="90" w:type="dxa"/>
              <w:start w:w="110" w:type="dxa"/>
              <w:bottom w:w="90" w:type="dxa"/>
              <w:end w:w="110" w:type="dxa"/>
            </w:tcMar>
            <w:vAlign w:val="center"/>
          </w:tcPr>
          <w:p>
            <w:pPr>
              <w:spacing w:after="0"/>
            </w:pPr>
            <w:r>
              <w:rPr>
                <w:sz w:val="18"/>
              </w:rPr>
              <w:t>97228e6d9d56c500bbe1f3a6f29636a9be31b2f3</w:t>
            </w:r>
          </w:p>
        </w:tc>
      </w:tr>
      <w:tr>
        <w:trPr>
          <w:cantSplit w:val="true"/>
        </w:trPr>
        <w:tc>
          <w:tcPr>
            <w:tcW w:type="dxa" w:w="4997"/>
            <w:tcMar>
              <w:top w:w="90" w:type="dxa"/>
              <w:start w:w="110" w:type="dxa"/>
              <w:bottom w:w="90" w:type="dxa"/>
              <w:end w:w="110" w:type="dxa"/>
            </w:tcMar>
            <w:vAlign w:val="center"/>
          </w:tcPr>
          <w:p>
            <w:pPr>
              <w:spacing w:after="0"/>
            </w:pPr>
            <w:r>
              <w:rPr>
                <w:sz w:val="18"/>
              </w:rPr>
              <w:t>ChatGPT CORS correction</w:t>
            </w:r>
          </w:p>
        </w:tc>
        <w:tc>
          <w:tcPr>
            <w:tcW w:type="dxa" w:w="4997"/>
            <w:tcMar>
              <w:top w:w="90" w:type="dxa"/>
              <w:start w:w="110" w:type="dxa"/>
              <w:bottom w:w="90" w:type="dxa"/>
              <w:end w:w="110" w:type="dxa"/>
            </w:tcMar>
            <w:vAlign w:val="center"/>
          </w:tcPr>
          <w:p>
            <w:pPr>
              <w:spacing w:after="0"/>
            </w:pPr>
            <w:r>
              <w:rPr>
                <w:sz w:val="18"/>
              </w:rPr>
              <w:t>77b7bd9a8447ed8a2f71a92bf682878c3aad8170</w:t>
            </w:r>
          </w:p>
        </w:tc>
      </w:tr>
      <w:tr>
        <w:trPr>
          <w:cantSplit w:val="true"/>
        </w:trPr>
        <w:tc>
          <w:tcPr>
            <w:tcW w:type="dxa" w:w="4997"/>
            <w:tcMar>
              <w:top w:w="90" w:type="dxa"/>
              <w:start w:w="110" w:type="dxa"/>
              <w:bottom w:w="90" w:type="dxa"/>
              <w:end w:w="110" w:type="dxa"/>
            </w:tcMar>
            <w:vAlign w:val="center"/>
          </w:tcPr>
          <w:p>
            <w:pPr>
              <w:spacing w:after="0"/>
            </w:pPr>
            <w:r>
              <w:rPr>
                <w:sz w:val="18"/>
              </w:rPr>
              <w:t>Durable OVERWATCH os_* substrate</w:t>
            </w:r>
          </w:p>
        </w:tc>
        <w:tc>
          <w:tcPr>
            <w:tcW w:type="dxa" w:w="4997"/>
            <w:tcMar>
              <w:top w:w="90" w:type="dxa"/>
              <w:start w:w="110" w:type="dxa"/>
              <w:bottom w:w="90" w:type="dxa"/>
              <w:end w:w="110" w:type="dxa"/>
            </w:tcMar>
            <w:vAlign w:val="center"/>
          </w:tcPr>
          <w:p>
            <w:pPr>
              <w:spacing w:after="0"/>
            </w:pPr>
            <w:r>
              <w:rPr>
                <w:sz w:val="18"/>
              </w:rPr>
              <w:t>b69fadf3c5324ad3ca435b774f699da6a778371b</w:t>
            </w:r>
          </w:p>
        </w:tc>
      </w:tr>
      <w:tr>
        <w:trPr>
          <w:cantSplit w:val="true"/>
        </w:trPr>
        <w:tc>
          <w:tcPr>
            <w:tcW w:type="dxa" w:w="4997"/>
            <w:tcMar>
              <w:top w:w="90" w:type="dxa"/>
              <w:start w:w="110" w:type="dxa"/>
              <w:bottom w:w="90" w:type="dxa"/>
              <w:end w:w="110" w:type="dxa"/>
            </w:tcMar>
            <w:vAlign w:val="center"/>
          </w:tcPr>
          <w:p>
            <w:pPr>
              <w:spacing w:after="0"/>
            </w:pPr>
            <w:r>
              <w:rPr>
                <w:sz w:val="18"/>
              </w:rPr>
              <w:t>Quo webhook corrected production implementation</w:t>
            </w:r>
          </w:p>
        </w:tc>
        <w:tc>
          <w:tcPr>
            <w:tcW w:type="dxa" w:w="4997"/>
            <w:tcMar>
              <w:top w:w="90" w:type="dxa"/>
              <w:start w:w="110" w:type="dxa"/>
              <w:bottom w:w="90" w:type="dxa"/>
              <w:end w:w="110" w:type="dxa"/>
            </w:tcMar>
            <w:vAlign w:val="center"/>
          </w:tcPr>
          <w:p>
            <w:pPr>
              <w:spacing w:after="0"/>
            </w:pPr>
            <w:r>
              <w:rPr>
                <w:sz w:val="18"/>
              </w:rPr>
              <w:t>914640976a8081fac7ed7d204d7927d1978bb4bd</w:t>
            </w:r>
          </w:p>
        </w:tc>
      </w:tr>
      <w:tr>
        <w:trPr>
          <w:cantSplit w:val="true"/>
        </w:trPr>
        <w:tc>
          <w:tcPr>
            <w:tcW w:type="dxa" w:w="4997"/>
            <w:tcMar>
              <w:top w:w="90" w:type="dxa"/>
              <w:start w:w="110" w:type="dxa"/>
              <w:bottom w:w="90" w:type="dxa"/>
              <w:end w:w="110" w:type="dxa"/>
            </w:tcMar>
            <w:vAlign w:val="center"/>
          </w:tcPr>
          <w:p>
            <w:pPr>
              <w:spacing w:after="0"/>
            </w:pPr>
            <w:r>
              <w:rPr>
                <w:sz w:val="18"/>
              </w:rPr>
              <w:t>Six-action morning loop</w:t>
            </w:r>
          </w:p>
        </w:tc>
        <w:tc>
          <w:tcPr>
            <w:tcW w:type="dxa" w:w="4997"/>
            <w:tcMar>
              <w:top w:w="90" w:type="dxa"/>
              <w:start w:w="110" w:type="dxa"/>
              <w:bottom w:w="90" w:type="dxa"/>
              <w:end w:w="110" w:type="dxa"/>
            </w:tcMar>
            <w:vAlign w:val="center"/>
          </w:tcPr>
          <w:p>
            <w:pPr>
              <w:spacing w:after="0"/>
            </w:pPr>
            <w:r>
              <w:rPr>
                <w:sz w:val="18"/>
              </w:rPr>
              <w:t>5b402b7cb506655912d59f520da6e309e53a5486</w:t>
            </w:r>
          </w:p>
        </w:tc>
      </w:tr>
      <w:tr>
        <w:trPr>
          <w:cantSplit w:val="true"/>
        </w:trPr>
        <w:tc>
          <w:tcPr>
            <w:tcW w:type="dxa" w:w="4997"/>
            <w:tcMar>
              <w:top w:w="90" w:type="dxa"/>
              <w:start w:w="110" w:type="dxa"/>
              <w:bottom w:w="90" w:type="dxa"/>
              <w:end w:w="110" w:type="dxa"/>
            </w:tcMar>
            <w:vAlign w:val="center"/>
          </w:tcPr>
          <w:p>
            <w:pPr>
              <w:spacing w:after="0"/>
            </w:pPr>
            <w:r>
              <w:rPr>
                <w:sz w:val="18"/>
              </w:rPr>
              <w:t>Intent-aware OVERWATCH/OBSESSION handoff correction</w:t>
            </w:r>
          </w:p>
        </w:tc>
        <w:tc>
          <w:tcPr>
            <w:tcW w:type="dxa" w:w="4997"/>
            <w:tcMar>
              <w:top w:w="90" w:type="dxa"/>
              <w:start w:w="110" w:type="dxa"/>
              <w:bottom w:w="90" w:type="dxa"/>
              <w:end w:w="110" w:type="dxa"/>
            </w:tcMar>
            <w:vAlign w:val="center"/>
          </w:tcPr>
          <w:p>
            <w:pPr>
              <w:spacing w:after="0"/>
            </w:pPr>
            <w:r>
              <w:rPr>
                <w:sz w:val="18"/>
              </w:rPr>
              <w:t>49325de4ae223024e19b422f513a41ede60cfcc3</w:t>
            </w:r>
          </w:p>
        </w:tc>
      </w:tr>
    </w:tbl>
    <w:p>
      <w:pPr>
        <w:spacing w:after="0"/>
      </w:pPr>
    </w:p>
    <w:p>
      <w:pPr>
        <w:pStyle w:val="Heading1"/>
      </w:pPr>
      <w:r>
        <w:t>11. Deliberate non-goals / boundaries</w:t>
      </w:r>
    </w:p>
    <w:p>
      <w:pPr>
        <w:pStyle w:val="ListBullet"/>
        <w:spacing w:after="60"/>
      </w:pPr>
      <w:r>
        <w:t>No persistent mode table/object.</w:t>
      </w:r>
    </w:p>
    <w:p>
      <w:pPr>
        <w:pStyle w:val="ListBullet"/>
        <w:spacing w:after="60"/>
      </w:pPr>
      <w:r>
        <w:t>No hidden second reasoning agent.</w:t>
      </w:r>
    </w:p>
    <w:p>
      <w:pPr>
        <w:pStyle w:val="ListBullet"/>
        <w:spacing w:after="60"/>
      </w:pPr>
      <w:r>
        <w:t>No Projects UI or project-management behavior in Personal v0.1.</w:t>
      </w:r>
    </w:p>
    <w:p>
      <w:pPr>
        <w:pStyle w:val="ListBullet"/>
        <w:spacing w:after="60"/>
      </w:pPr>
      <w:r>
        <w:t>No task lists, scores, priorities, streaks, success/failure grading, or time tracking.</w:t>
      </w:r>
    </w:p>
    <w:p>
      <w:pPr>
        <w:pStyle w:val="ListBullet"/>
        <w:spacing w:after="60"/>
      </w:pPr>
      <w:r>
        <w:t>No automatic inference of Personal v0.1 relationships.</w:t>
      </w:r>
    </w:p>
    <w:p>
      <w:pPr>
        <w:pStyle w:val="ListBullet"/>
        <w:spacing w:after="60"/>
      </w:pPr>
      <w:r>
        <w:t>No automatic outside-event interruption of an active Obsession.</w:t>
      </w:r>
    </w:p>
    <w:p>
      <w:pPr>
        <w:pStyle w:val="ListBullet"/>
        <w:spacing w:after="60"/>
      </w:pPr>
      <w:r>
        <w:t>No expansion of MCP into generic ObsessOS CRUD.</w:t>
      </w:r>
    </w:p>
    <w:p>
      <w:pPr>
        <w:pStyle w:val="ListBullet"/>
        <w:spacing w:after="60"/>
      </w:pPr>
      <w:r>
        <w:t>No requirement that every ObsessOS Project have a one-to-one persisted ChatGPT Project mapping.</w:t>
      </w:r>
    </w:p>
    <w:p>
      <w:pPr>
        <w:pStyle w:val="Heading1"/>
      </w:pPr>
      <w:r>
        <w:t>12. Known next-stage gaps</w:t>
      </w:r>
    </w:p>
    <w:p>
      <w:pPr>
        <w:pStyle w:val="ListBullet"/>
        <w:spacing w:after="60"/>
      </w:pPr>
      <w:r>
        <w:rPr>
          <w:b/>
        </w:rPr>
        <w:t xml:space="preserve">Real morning writes. </w:t>
      </w:r>
      <w:r>
        <w:t>The nothing_scheduled and scheduled_not_begun write paths passed synthetic tests but have not yet been exercised naturally in the human’s live morning. Tomorrow’s real use is the meaningful production test.</w:t>
      </w:r>
    </w:p>
    <w:p>
      <w:pPr>
        <w:pStyle w:val="ListBullet"/>
        <w:spacing w:after="60"/>
      </w:pPr>
      <w:r>
        <w:rPr>
          <w:b/>
        </w:rPr>
        <w:t xml:space="preserve">Closeout remains partially manual. </w:t>
      </w:r>
      <w:r>
        <w:t>Outcome and Story can be written through closeout_save, but the full Reflect/Show/Preserve/Finish ceremony—including Discoveries, Results, Open Threads, Cover, Archive, and public/private Finish—still lives in obsessos.com. This is acceptable for the current version.</w:t>
      </w:r>
    </w:p>
    <w:p>
      <w:pPr>
        <w:pStyle w:val="ListBullet"/>
        <w:spacing w:after="60"/>
      </w:pPr>
      <w:r>
        <w:rPr>
          <w:b/>
        </w:rPr>
        <w:t xml:space="preserve">Domain Project selection remains human/contextual. </w:t>
      </w:r>
      <w:r>
        <w:t>OVERWATCH names the natural ChatGPT Project when clear; no durable one-to-one mapping has been added.</w:t>
      </w:r>
    </w:p>
    <w:p>
      <w:pPr>
        <w:pStyle w:val="ListBullet"/>
        <w:spacing w:after="60"/>
      </w:pPr>
      <w:r>
        <w:rPr>
          <w:b/>
        </w:rPr>
        <w:t xml:space="preserve">More External Resources are deferred. </w:t>
      </w:r>
      <w:r>
        <w:t>Gmail, Calendar, additional Quo paths, and other outside systems can follow the proven Event Capsule pattern later. They should not be added merely to repeat the proof.</w:t>
      </w:r>
    </w:p>
    <w:p>
      <w:pPr>
        <w:pStyle w:val="ListBullet"/>
        <w:spacing w:after="60"/>
      </w:pPr>
      <w:r>
        <w:rPr>
          <w:b/>
        </w:rPr>
        <w:t xml:space="preserve">ChatGPT app publication deferred. </w:t>
      </w:r>
      <w:r>
        <w:t>The custom app is connected and working, but should remain unpublished until the action surface and operating ritual have matured through real use.</w:t>
      </w:r>
    </w:p>
    <w:p>
      <w:pPr>
        <w:pStyle w:val="Heading1"/>
      </w:pPr>
      <w:r>
        <w:t>13. What must remain authoritative</w:t>
      </w:r>
    </w:p>
    <w:tbl>
      <w:tblPr>
        <w:tblW w:type="auto" w:w="0"/>
        <w:jc w:val="center"/>
        <w:tblLayout w:type="fixed"/>
        <w:tblLook w:firstColumn="1" w:firstRow="1" w:lastColumn="0" w:lastRow="0" w:noHBand="0" w:noVBand="1" w:val="04A0"/>
      </w:tblPr>
      <w:tblGrid>
        <w:gridCol w:w="9720"/>
      </w:tblGrid>
      <w:tr>
        <w:trPr>
          <w:cantSplit w:val="true"/>
        </w:trPr>
        <w:tc>
          <w:tcPr>
            <w:tcW w:type="dxa" w:w="9994"/>
            <w:shd w:fill="F3F0EA"/>
            <w:tcMar>
              <w:top w:w="140" w:type="dxa"/>
              <w:start w:w="170" w:type="dxa"/>
              <w:bottom w:w="140" w:type="dxa"/>
              <w:end w:w="170" w:type="dxa"/>
            </w:tcMar>
          </w:tcPr>
          <w:p>
            <w:pPr>
              <w:spacing w:after="0"/>
            </w:pPr>
            <w:r>
              <w:rPr>
                <w:b/>
                <w:color w:val="8A6A37"/>
              </w:rPr>
              <w:t xml:space="preserve">Guardrail  </w:t>
            </w:r>
            <w:r>
              <w:rPr>
                <w:sz w:val="21"/>
              </w:rPr>
              <w:t>Personal v0.1 remains the canonical human lifecycle: Possibility → Schedule → Brief → Begin → Active Day → Closeout → Finish → History / optional Exhibit / Archive. The split-mode integration layer must wrap and respect those protected operations rather than silently redefining them.</w:t>
            </w:r>
          </w:p>
        </w:tc>
      </w:tr>
    </w:tbl>
    <w:p>
      <w:pPr>
        <w:spacing w:after="0"/>
      </w:pPr>
    </w:p>
    <w:p>
      <w:r>
        <w:t>Companion document: “ObsessOS ChatGPT Operating Ritual v0.1” contains the human-facing daily procedure and should be preserved alongside this handoff.</w:t>
      </w:r>
    </w:p>
    <w:sectPr w:rsidR="00FC693F" w:rsidRPr="0006063C" w:rsidSect="00034616">
      <w:footerReference w:type="default" r:id="rId9"/>
      <w:pgSz w:w="12240" w:h="15840"/>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6"/>
      </w:rPr>
      <w:t>ObsessOS • September 9, 2026 • Technical handoff</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1F1F1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1F1F1F"/>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8A6A37"/>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w:hAnsi="Aptos"/>
      <w:b/>
      <w:bCs/>
      <w:color w:val="1F1F1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ObsessTitle">
    <w:name w:val="ObsessTitle"/>
    <w:pPr>
      <w:keepNext/>
      <w:spacing w:before="0" w:after="80"/>
    </w:pPr>
    <w:rPr>
      <w:rFonts w:ascii="Aptos Display" w:hAnsi="Aptos Display"/>
      <w:b/>
      <w:color w:val="1F1F1F"/>
      <w:sz w:val="50"/>
    </w:rPr>
  </w:style>
  <w:style w:type="paragraph" w:customStyle="1" w:styleId="ObsessSubtitle">
    <w:name w:val="ObsessSubtitle"/>
    <w:pPr>
      <w:keepNext/>
      <w:spacing w:before="0" w:after="240"/>
    </w:pPr>
    <w:rPr>
      <w:rFonts w:ascii="Aptos" w:hAnsi="Aptos"/>
      <w:b w:val="0"/>
      <w:color w:val="5A5A5A"/>
      <w:sz w:val="22"/>
    </w:rPr>
  </w:style>
  <w:style w:type="paragraph" w:customStyle="1" w:styleId="Callout">
    <w:name w:val="Callout"/>
    <w:pPr>
      <w:spacing w:before="100" w:after="160" w:line="259" w:lineRule="auto"/>
      <w:ind w:left="216" w:right="216"/>
    </w:pPr>
    <w:rPr>
      <w:rFonts w:ascii="Aptos" w:hAnsi="Aptos"/>
      <w:color w:val="1F1F1F"/>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